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87970" w14:textId="77777777" w:rsidR="008E076C" w:rsidRPr="004670CE" w:rsidRDefault="008E076C" w:rsidP="00466C7F">
      <w:pPr>
        <w:spacing w:after="0" w:line="240" w:lineRule="auto"/>
        <w:rPr>
          <w:rFonts w:asciiTheme="minorHAnsi" w:hAnsiTheme="minorHAnsi"/>
        </w:rPr>
      </w:pPr>
    </w:p>
    <w:p w14:paraId="507776DB" w14:textId="77777777" w:rsidR="007D1E76" w:rsidRPr="004670CE" w:rsidRDefault="0048506D" w:rsidP="007D1E76">
      <w:pPr>
        <w:spacing w:after="0" w:line="240" w:lineRule="auto"/>
        <w:jc w:val="center"/>
        <w:rPr>
          <w:rFonts w:asciiTheme="minorHAnsi" w:hAnsiTheme="minorHAnsi" w:cs="Calibri"/>
          <w:b/>
        </w:rPr>
      </w:pPr>
      <w:hyperlink r:id="rId11" w:history="1">
        <w:r w:rsidR="007D1E76" w:rsidRPr="004670CE">
          <w:rPr>
            <w:rStyle w:val="Hipervnculo"/>
            <w:rFonts w:asciiTheme="minorHAnsi" w:hAnsiTheme="minorHAnsi" w:cs="Calibri"/>
            <w:b/>
          </w:rPr>
          <w:t>NOTAS DE GESTIÓN ADMINISTRATIVA</w:t>
        </w:r>
      </w:hyperlink>
    </w:p>
    <w:p w14:paraId="1217A01B" w14:textId="77777777" w:rsidR="007D1E76" w:rsidRPr="004670CE" w:rsidRDefault="007D1E76" w:rsidP="007D1E76">
      <w:pPr>
        <w:spacing w:after="0" w:line="240" w:lineRule="auto"/>
        <w:jc w:val="both"/>
        <w:rPr>
          <w:rFonts w:asciiTheme="minorHAnsi" w:hAnsiTheme="minorHAnsi" w:cs="Calibri"/>
        </w:rPr>
      </w:pPr>
    </w:p>
    <w:p w14:paraId="2F65D88B" w14:textId="77777777" w:rsidR="007D1E76" w:rsidRPr="004670CE" w:rsidRDefault="007D1E76" w:rsidP="007D1E76">
      <w:pPr>
        <w:spacing w:after="0" w:line="240" w:lineRule="auto"/>
        <w:jc w:val="both"/>
        <w:rPr>
          <w:rFonts w:asciiTheme="minorHAnsi" w:hAnsiTheme="minorHAnsi" w:cs="Calibri"/>
        </w:rPr>
      </w:pPr>
    </w:p>
    <w:p w14:paraId="713110D4"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Los Estados Financieros de los entes públicos, proveen de información financiera a los principales usuarios de la misma, al</w:t>
      </w:r>
      <w:r w:rsidR="00E00323" w:rsidRPr="004670CE">
        <w:rPr>
          <w:rFonts w:asciiTheme="minorHAnsi" w:hAnsiTheme="minorHAnsi" w:cs="Calibri"/>
        </w:rPr>
        <w:t xml:space="preserve"> Congreso y a los ciudadanos.</w:t>
      </w:r>
    </w:p>
    <w:p w14:paraId="025F8809" w14:textId="77777777" w:rsidR="007D1E76" w:rsidRPr="004670CE" w:rsidRDefault="007D1E76" w:rsidP="007D1E76">
      <w:pPr>
        <w:spacing w:after="0" w:line="240" w:lineRule="auto"/>
        <w:jc w:val="both"/>
        <w:rPr>
          <w:rFonts w:asciiTheme="minorHAnsi" w:hAnsiTheme="minorHAnsi" w:cs="Calibri"/>
        </w:rPr>
      </w:pPr>
    </w:p>
    <w:p w14:paraId="25F26DD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670CE">
        <w:rPr>
          <w:rFonts w:asciiTheme="minorHAnsi" w:hAnsiTheme="minorHAnsi" w:cs="Calibri"/>
        </w:rPr>
        <w:t>ismos y sus particularidades.</w:t>
      </w:r>
    </w:p>
    <w:p w14:paraId="606D20F5" w14:textId="77777777" w:rsidR="007D1E76" w:rsidRPr="004670CE" w:rsidRDefault="007D1E76" w:rsidP="007D1E76">
      <w:pPr>
        <w:spacing w:after="0" w:line="240" w:lineRule="auto"/>
        <w:jc w:val="both"/>
        <w:rPr>
          <w:rFonts w:asciiTheme="minorHAnsi" w:hAnsiTheme="minorHAnsi" w:cs="Calibri"/>
        </w:rPr>
      </w:pPr>
    </w:p>
    <w:p w14:paraId="559642E6"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670CE">
        <w:rPr>
          <w:rFonts w:asciiTheme="minorHAnsi" w:hAnsiTheme="minorHAnsi" w:cs="Calibri"/>
        </w:rPr>
        <w:t>ones en períodos posteriores.</w:t>
      </w:r>
    </w:p>
    <w:p w14:paraId="009160FA" w14:textId="77777777" w:rsidR="007D1E76" w:rsidRPr="004670CE" w:rsidRDefault="007D1E76" w:rsidP="007D1E76">
      <w:pPr>
        <w:pStyle w:val="Prrafodelista"/>
        <w:spacing w:after="0" w:line="240" w:lineRule="auto"/>
        <w:jc w:val="both"/>
        <w:rPr>
          <w:rFonts w:asciiTheme="minorHAnsi" w:hAnsiTheme="minorHAnsi" w:cs="Calibri"/>
        </w:rPr>
      </w:pPr>
    </w:p>
    <w:p w14:paraId="64420E1E" w14:textId="77777777" w:rsidR="007D1E76" w:rsidRPr="004670CE" w:rsidRDefault="007D1E76" w:rsidP="007D1E76">
      <w:pPr>
        <w:pStyle w:val="Prrafodelista"/>
        <w:numPr>
          <w:ilvl w:val="0"/>
          <w:numId w:val="1"/>
        </w:numPr>
        <w:spacing w:after="0" w:line="240" w:lineRule="auto"/>
        <w:jc w:val="both"/>
        <w:rPr>
          <w:rFonts w:asciiTheme="minorHAnsi" w:hAnsiTheme="minorHAnsi" w:cs="Calibri"/>
        </w:rPr>
      </w:pPr>
      <w:r w:rsidRPr="004670CE">
        <w:rPr>
          <w:rFonts w:asciiTheme="minorHAnsi" w:hAnsiTheme="minorHAnsi" w:cs="Calibri"/>
        </w:rPr>
        <w:t>Las notas de gestión administrativa deben contener los siguientes puntos:</w:t>
      </w:r>
    </w:p>
    <w:p w14:paraId="552470B0" w14:textId="77777777" w:rsidR="007D1E76" w:rsidRPr="004670CE" w:rsidRDefault="007D1E76" w:rsidP="007D1E76">
      <w:pPr>
        <w:spacing w:after="0" w:line="240" w:lineRule="auto"/>
        <w:jc w:val="both"/>
        <w:rPr>
          <w:rFonts w:asciiTheme="minorHAnsi" w:hAnsiTheme="minorHAnsi" w:cs="Calibri"/>
        </w:rPr>
      </w:pPr>
    </w:p>
    <w:p w14:paraId="7203E26E" w14:textId="77777777" w:rsidR="007D1E76" w:rsidRPr="004670CE" w:rsidRDefault="007D1E76" w:rsidP="007D1E76">
      <w:pPr>
        <w:spacing w:after="0" w:line="240" w:lineRule="auto"/>
        <w:jc w:val="both"/>
        <w:rPr>
          <w:rFonts w:asciiTheme="minorHAnsi" w:hAnsiTheme="minorHAnsi" w:cs="Calibri"/>
        </w:rPr>
      </w:pPr>
    </w:p>
    <w:p w14:paraId="1A1295A4"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1. Introducción:</w:t>
      </w:r>
    </w:p>
    <w:p w14:paraId="56037BD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Breve descripción de las actividades principales de la entidad.</w:t>
      </w:r>
    </w:p>
    <w:p w14:paraId="724C89E7" w14:textId="77777777" w:rsidR="00B50A20" w:rsidRPr="004670CE" w:rsidRDefault="00B50A20" w:rsidP="00B50A20">
      <w:pPr>
        <w:pStyle w:val="Default"/>
        <w:jc w:val="both"/>
        <w:rPr>
          <w:rFonts w:asciiTheme="minorHAnsi" w:hAnsiTheme="minorHAnsi"/>
          <w:color w:val="auto"/>
          <w:sz w:val="22"/>
          <w:szCs w:val="22"/>
          <w:lang w:eastAsia="en-US"/>
        </w:rPr>
      </w:pPr>
      <w:r w:rsidRPr="004670CE">
        <w:rPr>
          <w:rFonts w:asciiTheme="minorHAnsi" w:hAnsiTheme="minorHAnsi"/>
          <w:color w:val="auto"/>
          <w:sz w:val="22"/>
          <w:szCs w:val="22"/>
          <w:lang w:eastAsia="en-US"/>
        </w:rPr>
        <w:t xml:space="preserve">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identificara como INIFEG y estará sectorizado a la Secretaría de Educación de Guanajuato. </w:t>
      </w:r>
    </w:p>
    <w:p w14:paraId="7FC5E966" w14:textId="2052EA45" w:rsidR="007D1E76" w:rsidRPr="004670CE" w:rsidRDefault="00B50A20" w:rsidP="00B50A20">
      <w:pPr>
        <w:jc w:val="both"/>
        <w:rPr>
          <w:rFonts w:asciiTheme="minorHAnsi" w:hAnsiTheme="minorHAnsi" w:cs="Arial"/>
        </w:rPr>
      </w:pPr>
      <w:r w:rsidRPr="004670CE">
        <w:rPr>
          <w:rFonts w:asciiTheme="minorHAnsi" w:hAnsiTheme="minorHAnsi" w:cs="Arial"/>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6697FD8A"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2. Describir el pan</w:t>
      </w:r>
      <w:r w:rsidR="00E00323" w:rsidRPr="004670CE">
        <w:rPr>
          <w:rFonts w:asciiTheme="minorHAnsi" w:hAnsiTheme="minorHAnsi" w:cs="Calibri"/>
          <w:b/>
        </w:rPr>
        <w:t>orama Económico y Financiero:</w:t>
      </w:r>
    </w:p>
    <w:p w14:paraId="6FE69157" w14:textId="77777777" w:rsidR="007D1E76" w:rsidRPr="004670CE" w:rsidRDefault="007D1E76" w:rsidP="007D1E76">
      <w:pPr>
        <w:spacing w:after="0" w:line="240" w:lineRule="auto"/>
        <w:jc w:val="both"/>
        <w:rPr>
          <w:rFonts w:asciiTheme="minorHAnsi" w:hAnsiTheme="minorHAnsi" w:cs="Calibri"/>
        </w:rPr>
      </w:pPr>
    </w:p>
    <w:p w14:paraId="7B629A4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 las principales condiciones económico-financieras bajo las cuales el ente público estuvo operando; y las cuales influyeron en la toma de decisiones de la administración; tanto</w:t>
      </w:r>
      <w:r w:rsidR="00E00323" w:rsidRPr="004670CE">
        <w:rPr>
          <w:rFonts w:asciiTheme="minorHAnsi" w:hAnsiTheme="minorHAnsi" w:cs="Calibri"/>
        </w:rPr>
        <w:t xml:space="preserve"> a nivel local como federal.</w:t>
      </w:r>
    </w:p>
    <w:p w14:paraId="67F80FDF" w14:textId="77777777" w:rsidR="007D1E76" w:rsidRPr="004670CE" w:rsidRDefault="007D1E76" w:rsidP="007D1E76">
      <w:pPr>
        <w:spacing w:after="0" w:line="240" w:lineRule="auto"/>
        <w:jc w:val="both"/>
        <w:rPr>
          <w:rFonts w:asciiTheme="minorHAnsi" w:hAnsiTheme="minorHAnsi" w:cs="Calibri"/>
        </w:rPr>
      </w:pPr>
    </w:p>
    <w:p w14:paraId="105FDDFD" w14:textId="77777777" w:rsidR="00B50A20" w:rsidRPr="004670CE" w:rsidRDefault="00B50A20" w:rsidP="00B50A20">
      <w:pPr>
        <w:jc w:val="both"/>
        <w:rPr>
          <w:rFonts w:asciiTheme="minorHAnsi" w:hAnsiTheme="minorHAnsi" w:cs="Arial"/>
          <w:u w:val="single"/>
        </w:rPr>
      </w:pPr>
      <w:r w:rsidRPr="004670CE">
        <w:rPr>
          <w:rFonts w:asciiTheme="minorHAnsi" w:hAnsiTheme="minorHAnsi" w:cs="Arial"/>
        </w:rPr>
        <w:t>No aplica para el sector paraestatal</w:t>
      </w:r>
    </w:p>
    <w:p w14:paraId="3285DC0B" w14:textId="77777777" w:rsidR="007D1E76" w:rsidRPr="004670CE" w:rsidRDefault="007D1E76" w:rsidP="007D1E76">
      <w:pPr>
        <w:spacing w:after="0" w:line="240" w:lineRule="auto"/>
        <w:jc w:val="both"/>
        <w:rPr>
          <w:rFonts w:asciiTheme="minorHAnsi" w:hAnsiTheme="minorHAnsi" w:cs="Calibri"/>
        </w:rPr>
      </w:pPr>
    </w:p>
    <w:p w14:paraId="54575967"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3. Autoriza</w:t>
      </w:r>
      <w:r w:rsidR="00E00323" w:rsidRPr="004670CE">
        <w:rPr>
          <w:rFonts w:asciiTheme="minorHAnsi" w:hAnsiTheme="minorHAnsi" w:cs="Calibri"/>
          <w:b/>
        </w:rPr>
        <w:t>ción e Historia:</w:t>
      </w:r>
    </w:p>
    <w:p w14:paraId="360DA23B" w14:textId="77777777" w:rsidR="007D1E76" w:rsidRPr="004670CE" w:rsidRDefault="007D1E76" w:rsidP="007D1E76">
      <w:pPr>
        <w:spacing w:after="0" w:line="240" w:lineRule="auto"/>
        <w:jc w:val="both"/>
        <w:rPr>
          <w:rFonts w:asciiTheme="minorHAnsi" w:hAnsiTheme="minorHAnsi" w:cs="Calibri"/>
        </w:rPr>
      </w:pPr>
    </w:p>
    <w:p w14:paraId="441574C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w:t>
      </w:r>
    </w:p>
    <w:p w14:paraId="062E74E7" w14:textId="77777777" w:rsidR="007D1E76" w:rsidRPr="004670CE" w:rsidRDefault="007D1E76" w:rsidP="007D1E76">
      <w:pPr>
        <w:spacing w:after="0" w:line="240" w:lineRule="auto"/>
        <w:jc w:val="both"/>
        <w:rPr>
          <w:rFonts w:asciiTheme="minorHAnsi" w:hAnsiTheme="minorHAnsi" w:cs="Calibri"/>
        </w:rPr>
      </w:pPr>
    </w:p>
    <w:p w14:paraId="3F477DA3"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Fecha de creación del ente.</w:t>
      </w:r>
    </w:p>
    <w:p w14:paraId="4F52E4E0" w14:textId="77777777" w:rsidR="007D1E76" w:rsidRPr="004670CE" w:rsidRDefault="007D1E76" w:rsidP="007D1E76">
      <w:pPr>
        <w:spacing w:after="0" w:line="240" w:lineRule="auto"/>
        <w:jc w:val="both"/>
        <w:rPr>
          <w:rFonts w:asciiTheme="minorHAnsi" w:hAnsiTheme="minorHAnsi" w:cs="Calibri"/>
        </w:rPr>
      </w:pPr>
    </w:p>
    <w:p w14:paraId="455885BE" w14:textId="77777777" w:rsidR="00B50A20" w:rsidRPr="004670CE" w:rsidRDefault="00B50A20" w:rsidP="00B50A20">
      <w:pPr>
        <w:jc w:val="both"/>
        <w:rPr>
          <w:rFonts w:asciiTheme="minorHAnsi" w:hAnsiTheme="minorHAnsi" w:cs="Arial"/>
        </w:rPr>
      </w:pPr>
      <w:r w:rsidRPr="004670CE">
        <w:rPr>
          <w:rFonts w:asciiTheme="minorHAnsi" w:hAnsiTheme="minorHAnsi" w:cs="Arial"/>
        </w:rPr>
        <w:t>21 de Octubre de 2008 mediante Decreto Gubernativo Núm.83 publicado en el DOF del 21 de Octubre del 2008</w:t>
      </w:r>
    </w:p>
    <w:p w14:paraId="1B3BF491" w14:textId="77777777" w:rsidR="00B50A20" w:rsidRPr="004670CE" w:rsidRDefault="00B50A20" w:rsidP="007D1E76">
      <w:pPr>
        <w:spacing w:after="0" w:line="240" w:lineRule="auto"/>
        <w:jc w:val="both"/>
        <w:rPr>
          <w:rFonts w:asciiTheme="minorHAnsi" w:hAnsiTheme="minorHAnsi" w:cs="Calibri"/>
        </w:rPr>
      </w:pPr>
    </w:p>
    <w:p w14:paraId="3A2353BF"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Principales cambios en su estructura (interna históricamente).</w:t>
      </w:r>
    </w:p>
    <w:p w14:paraId="3843474F" w14:textId="77777777" w:rsidR="007D1E76" w:rsidRPr="004670CE" w:rsidRDefault="007D1E76" w:rsidP="007D1E76">
      <w:pPr>
        <w:spacing w:after="0" w:line="240" w:lineRule="auto"/>
        <w:jc w:val="both"/>
        <w:rPr>
          <w:rFonts w:asciiTheme="minorHAnsi" w:hAnsiTheme="minorHAnsi" w:cs="Calibri"/>
        </w:rPr>
      </w:pPr>
    </w:p>
    <w:p w14:paraId="5786D1C9"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El Instituto de Infraestructura Física Educativa de Guanajuato inició operaciones con diecinueve plazas. </w:t>
      </w:r>
    </w:p>
    <w:p w14:paraId="6A2AE897" w14:textId="77777777" w:rsidR="00B50A20" w:rsidRPr="004670CE" w:rsidRDefault="00B50A20" w:rsidP="00B50A20">
      <w:pPr>
        <w:pStyle w:val="Default"/>
        <w:jc w:val="both"/>
        <w:rPr>
          <w:rFonts w:asciiTheme="minorHAnsi" w:hAnsiTheme="minorHAnsi"/>
          <w:sz w:val="22"/>
          <w:szCs w:val="22"/>
        </w:rPr>
      </w:pPr>
    </w:p>
    <w:p w14:paraId="0B29E5D7"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Junio de 2010 se autoriza la cancelación de 1 plaza nivel 9 para re tabular a 3 jefes de departamento a coordinadores. </w:t>
      </w:r>
    </w:p>
    <w:p w14:paraId="61631BAE" w14:textId="77777777" w:rsidR="00B50A20" w:rsidRPr="004670CE" w:rsidRDefault="00B50A20" w:rsidP="00B50A20">
      <w:pPr>
        <w:pStyle w:val="Default"/>
        <w:jc w:val="both"/>
        <w:rPr>
          <w:rFonts w:asciiTheme="minorHAnsi" w:hAnsiTheme="minorHAnsi"/>
          <w:sz w:val="22"/>
          <w:szCs w:val="22"/>
        </w:rPr>
      </w:pPr>
    </w:p>
    <w:p w14:paraId="3229D35B" w14:textId="77777777" w:rsidR="00B50A20" w:rsidRPr="004670CE" w:rsidRDefault="00B50A20" w:rsidP="00B50A20">
      <w:pPr>
        <w:pStyle w:val="Default"/>
        <w:jc w:val="both"/>
        <w:rPr>
          <w:rFonts w:asciiTheme="minorHAnsi" w:hAnsiTheme="minorHAnsi"/>
          <w:sz w:val="22"/>
          <w:szCs w:val="22"/>
          <w:highlight w:val="yellow"/>
        </w:rPr>
      </w:pPr>
      <w:r w:rsidRPr="004670CE">
        <w:rPr>
          <w:rFonts w:asciiTheme="minorHAnsi" w:hAnsiTheme="minorHAnsi"/>
          <w:sz w:val="22"/>
          <w:szCs w:val="22"/>
        </w:rPr>
        <w:t>Para el primero de enero de 2011 se le autorizaron veintitrés nuevas plazas, haciendo un total de cuarenta y una.</w:t>
      </w:r>
    </w:p>
    <w:p w14:paraId="700FAE93" w14:textId="77777777" w:rsidR="00B50A20" w:rsidRPr="004670CE" w:rsidRDefault="00B50A20" w:rsidP="007D1E76">
      <w:pPr>
        <w:spacing w:after="0" w:line="240" w:lineRule="auto"/>
        <w:jc w:val="both"/>
        <w:rPr>
          <w:rFonts w:asciiTheme="minorHAnsi" w:hAnsiTheme="minorHAnsi" w:cs="Calibri"/>
        </w:rPr>
      </w:pPr>
    </w:p>
    <w:p w14:paraId="2540AA46"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Octubre del ejercicio 2011 se autoriza por parte de la Secretaría de Finanzas y Administración la Autorización de la Retabulación de los Coordinadores a Directores de Área. </w:t>
      </w:r>
    </w:p>
    <w:p w14:paraId="3CD0FF92" w14:textId="77777777" w:rsidR="00B50A20" w:rsidRPr="004670CE" w:rsidRDefault="00B50A20" w:rsidP="00B50A20">
      <w:pPr>
        <w:pStyle w:val="Default"/>
        <w:jc w:val="both"/>
        <w:rPr>
          <w:rFonts w:asciiTheme="minorHAnsi" w:hAnsiTheme="minorHAnsi"/>
          <w:b/>
          <w:sz w:val="22"/>
          <w:szCs w:val="22"/>
        </w:rPr>
      </w:pPr>
    </w:p>
    <w:p w14:paraId="38E94A19" w14:textId="77777777" w:rsidR="00B50A20" w:rsidRPr="004670CE" w:rsidRDefault="00B50A20" w:rsidP="00B50A20">
      <w:pPr>
        <w:pStyle w:val="Default"/>
        <w:jc w:val="both"/>
        <w:rPr>
          <w:rFonts w:asciiTheme="minorHAnsi" w:hAnsiTheme="minorHAnsi"/>
          <w:b/>
          <w:sz w:val="22"/>
          <w:szCs w:val="22"/>
        </w:rPr>
      </w:pPr>
      <w:r w:rsidRPr="004670CE">
        <w:rPr>
          <w:rFonts w:asciiTheme="minorHAnsi" w:hAnsiTheme="minorHAnsi"/>
          <w:b/>
          <w:sz w:val="22"/>
          <w:szCs w:val="22"/>
        </w:rPr>
        <w:t xml:space="preserve">2013 </w:t>
      </w:r>
    </w:p>
    <w:p w14:paraId="68CC748D"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 </w:t>
      </w:r>
    </w:p>
    <w:p w14:paraId="06A02C67" w14:textId="77777777" w:rsidR="00B50A20" w:rsidRPr="004670CE" w:rsidRDefault="00B50A20" w:rsidP="00B50A20">
      <w:pPr>
        <w:pStyle w:val="Default"/>
        <w:jc w:val="both"/>
        <w:rPr>
          <w:rFonts w:asciiTheme="minorHAnsi" w:hAnsiTheme="minorHAnsi"/>
          <w:sz w:val="22"/>
          <w:szCs w:val="22"/>
        </w:rPr>
      </w:pPr>
    </w:p>
    <w:p w14:paraId="49D42377"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octubre de 2013 se autoriza por parte de la Secretaria de Finanzas Inversión y Administración la creación de la plaza de Coordinador de Comunicación Social nivel 11 y se cancelan dos plazas nivel 7 y 4, haciendo un total de cuarenta plazas. </w:t>
      </w:r>
    </w:p>
    <w:p w14:paraId="6A6160F9" w14:textId="77777777" w:rsidR="00B50A20" w:rsidRPr="004670CE" w:rsidRDefault="00B50A20" w:rsidP="00B50A20">
      <w:pPr>
        <w:pStyle w:val="Default"/>
        <w:jc w:val="both"/>
        <w:rPr>
          <w:rFonts w:asciiTheme="minorHAnsi" w:hAnsiTheme="minorHAnsi"/>
          <w:sz w:val="22"/>
          <w:szCs w:val="22"/>
        </w:rPr>
      </w:pPr>
    </w:p>
    <w:p w14:paraId="34D21B02" w14:textId="77777777" w:rsidR="00B50A20" w:rsidRPr="004670CE" w:rsidRDefault="00B50A20" w:rsidP="00B50A20">
      <w:pPr>
        <w:pStyle w:val="Default"/>
        <w:jc w:val="both"/>
        <w:rPr>
          <w:rFonts w:asciiTheme="minorHAnsi" w:hAnsiTheme="minorHAnsi"/>
          <w:b/>
          <w:sz w:val="22"/>
          <w:szCs w:val="22"/>
        </w:rPr>
      </w:pPr>
      <w:r w:rsidRPr="004670CE">
        <w:rPr>
          <w:rFonts w:asciiTheme="minorHAnsi" w:hAnsiTheme="minorHAnsi"/>
          <w:b/>
          <w:sz w:val="22"/>
          <w:szCs w:val="22"/>
        </w:rPr>
        <w:t xml:space="preserve">2014 </w:t>
      </w:r>
    </w:p>
    <w:p w14:paraId="7B62DA70"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febrero 2014 se autoriza la retabulación de dos plazas mediante movimiento compensado realizando la democión de un nivel 11 a 9 y la retabulación de una 9 a 11. </w:t>
      </w:r>
    </w:p>
    <w:p w14:paraId="1A62FC2B" w14:textId="77777777" w:rsidR="00B50A20" w:rsidRPr="004670CE" w:rsidRDefault="00B50A20" w:rsidP="00B50A20">
      <w:pPr>
        <w:pStyle w:val="Default"/>
        <w:jc w:val="both"/>
        <w:rPr>
          <w:rFonts w:asciiTheme="minorHAnsi" w:hAnsiTheme="minorHAnsi"/>
          <w:sz w:val="22"/>
          <w:szCs w:val="22"/>
        </w:rPr>
      </w:pPr>
    </w:p>
    <w:p w14:paraId="6270AC4D"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febrero de 2014 se autoriza la retabulación de una plaza de nivel 15 a 16 </w:t>
      </w:r>
    </w:p>
    <w:p w14:paraId="178EE609" w14:textId="77777777" w:rsidR="00B50A20" w:rsidRPr="004670CE" w:rsidRDefault="00B50A20" w:rsidP="00B50A20">
      <w:pPr>
        <w:pStyle w:val="Default"/>
        <w:jc w:val="both"/>
        <w:rPr>
          <w:rFonts w:asciiTheme="minorHAnsi" w:hAnsiTheme="minorHAnsi"/>
          <w:sz w:val="22"/>
          <w:szCs w:val="22"/>
        </w:rPr>
      </w:pPr>
    </w:p>
    <w:p w14:paraId="601B9580"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En el mes de abril de 2014 se autoriza por parte de la Secretaria de Finanzas Inversión y Administración la democión de dos plazas de supervisores de obra de nivel 8 a 7, la retabulación de una plaza nivel 3 a 4 y el cambio del Área de Costos de la Dirección Técnica a la Dirección de Planeación.</w:t>
      </w:r>
    </w:p>
    <w:p w14:paraId="1D432C1D" w14:textId="77777777" w:rsidR="00B50A20" w:rsidRPr="004670CE" w:rsidRDefault="00B50A20" w:rsidP="00B50A20">
      <w:pPr>
        <w:pStyle w:val="Default"/>
        <w:jc w:val="both"/>
        <w:rPr>
          <w:rFonts w:asciiTheme="minorHAnsi" w:hAnsiTheme="minorHAnsi"/>
          <w:sz w:val="22"/>
          <w:szCs w:val="22"/>
        </w:rPr>
      </w:pPr>
    </w:p>
    <w:p w14:paraId="35001B7E"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julio de 2014 se autoriza el cambio de la plaza de Supervisor de Obra de Dirección Técnica a Dirección de Planeación como Operador de Costos realizando la democión de nivel 8 a 7, la retabulación de la plaza de </w:t>
      </w:r>
      <w:proofErr w:type="spellStart"/>
      <w:r w:rsidRPr="004670CE">
        <w:rPr>
          <w:rFonts w:asciiTheme="minorHAnsi" w:hAnsiTheme="minorHAnsi"/>
          <w:sz w:val="22"/>
          <w:szCs w:val="22"/>
        </w:rPr>
        <w:t>Estructurista</w:t>
      </w:r>
      <w:proofErr w:type="spellEnd"/>
      <w:r w:rsidRPr="004670CE">
        <w:rPr>
          <w:rFonts w:asciiTheme="minorHAnsi" w:hAnsiTheme="minorHAnsi"/>
          <w:sz w:val="22"/>
          <w:szCs w:val="22"/>
        </w:rPr>
        <w:t xml:space="preserve">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 </w:t>
      </w:r>
    </w:p>
    <w:p w14:paraId="602B8B23" w14:textId="77777777" w:rsidR="00B50A20" w:rsidRPr="004670CE" w:rsidRDefault="00B50A20" w:rsidP="00B50A20">
      <w:pPr>
        <w:pStyle w:val="Default"/>
        <w:jc w:val="both"/>
        <w:rPr>
          <w:rFonts w:asciiTheme="minorHAnsi" w:hAnsiTheme="minorHAnsi"/>
          <w:sz w:val="22"/>
          <w:szCs w:val="22"/>
        </w:rPr>
      </w:pPr>
    </w:p>
    <w:p w14:paraId="018599CE"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octubre del mismo año se autoriza por parte de la Secretaria de Finanzas Inversión y Administración la retabulación de nivel 16 a 17 y el cambio de la Plaza de Proyectista de la Dirección de Planeación a la Dirección Técnica como Jefe de Seguimiento y Control de Obra. </w:t>
      </w:r>
    </w:p>
    <w:p w14:paraId="7D6A3060" w14:textId="77777777" w:rsidR="00B50A20" w:rsidRPr="004670CE" w:rsidRDefault="00B50A20" w:rsidP="00B50A20">
      <w:pPr>
        <w:pStyle w:val="Default"/>
        <w:jc w:val="both"/>
        <w:rPr>
          <w:rFonts w:asciiTheme="minorHAnsi" w:hAnsiTheme="minorHAnsi"/>
          <w:sz w:val="22"/>
          <w:szCs w:val="22"/>
        </w:rPr>
      </w:pPr>
    </w:p>
    <w:p w14:paraId="6DCECA16"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2015 </w:t>
      </w:r>
    </w:p>
    <w:p w14:paraId="312B9312"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mayo de 2015 se autoriza por parte de la Secretaria de Finanzas Inversión y Administración el cambio de la Plaza Auxiliar Administrativo de la Dirección General a la Dirección Administrativa. </w:t>
      </w:r>
    </w:p>
    <w:p w14:paraId="6FB5F4B9" w14:textId="77777777" w:rsidR="00B50A20" w:rsidRPr="004670CE" w:rsidRDefault="00B50A20" w:rsidP="00B50A20">
      <w:pPr>
        <w:pStyle w:val="Default"/>
        <w:jc w:val="both"/>
        <w:rPr>
          <w:rFonts w:asciiTheme="minorHAnsi" w:hAnsiTheme="minorHAnsi"/>
          <w:sz w:val="22"/>
          <w:szCs w:val="22"/>
        </w:rPr>
      </w:pPr>
    </w:p>
    <w:p w14:paraId="327A5F95"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 xml:space="preserve">En el mes de agosto de 2015 se autoriza por parte de la Secretaria de Finanzas Inversión y Administración la retabulación de doce plazas, de las cuales cuatro son de los Directores de Área de nivel 12 a 13, dos Jefes de </w:t>
      </w:r>
      <w:r w:rsidRPr="004670CE">
        <w:rPr>
          <w:rFonts w:asciiTheme="minorHAnsi" w:hAnsiTheme="minorHAnsi"/>
          <w:sz w:val="22"/>
          <w:szCs w:val="22"/>
        </w:rPr>
        <w:lastRenderedPageBreak/>
        <w:t>Proyectos de nivel 8 a 9, dos jefes de costos de nivel 7 a 9, dos Coordinadores de Supervisión de Obra de nivel 7 y 8 a nivel 9 ambas, del Coordinador de Recursos Financieros de nivel 7 a 9 y del Coordinador de Recursos de Inversión de nivel 8 a 9.</w:t>
      </w:r>
    </w:p>
    <w:p w14:paraId="1BB1B312" w14:textId="77777777" w:rsidR="00B50A20" w:rsidRPr="004670CE" w:rsidRDefault="00B50A20" w:rsidP="00B50A20">
      <w:pPr>
        <w:pStyle w:val="Default"/>
        <w:jc w:val="both"/>
        <w:rPr>
          <w:rFonts w:asciiTheme="minorHAnsi" w:hAnsiTheme="minorHAnsi"/>
          <w:sz w:val="22"/>
          <w:szCs w:val="22"/>
        </w:rPr>
      </w:pPr>
    </w:p>
    <w:p w14:paraId="08547EEB" w14:textId="77777777" w:rsidR="00B50A20" w:rsidRPr="004670CE" w:rsidRDefault="00B50A20" w:rsidP="007D1E76">
      <w:pPr>
        <w:spacing w:after="0" w:line="240" w:lineRule="auto"/>
        <w:jc w:val="both"/>
        <w:rPr>
          <w:rFonts w:asciiTheme="minorHAnsi" w:hAnsiTheme="minorHAnsi" w:cs="Calibri"/>
        </w:rPr>
      </w:pPr>
    </w:p>
    <w:p w14:paraId="08136E94"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 xml:space="preserve">4. </w:t>
      </w:r>
      <w:r w:rsidR="00E00323" w:rsidRPr="004670CE">
        <w:rPr>
          <w:rFonts w:asciiTheme="minorHAnsi" w:hAnsiTheme="minorHAnsi" w:cs="Calibri"/>
          <w:b/>
        </w:rPr>
        <w:t>Organización y Objeto Social:</w:t>
      </w:r>
    </w:p>
    <w:p w14:paraId="6C85E52D" w14:textId="77777777" w:rsidR="007D1E76" w:rsidRPr="004670CE" w:rsidRDefault="007D1E76" w:rsidP="007D1E76">
      <w:pPr>
        <w:spacing w:after="0" w:line="240" w:lineRule="auto"/>
        <w:jc w:val="both"/>
        <w:rPr>
          <w:rFonts w:asciiTheme="minorHAnsi" w:hAnsiTheme="minorHAnsi" w:cs="Calibri"/>
        </w:rPr>
      </w:pPr>
    </w:p>
    <w:p w14:paraId="67B5DF23"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w:t>
      </w:r>
    </w:p>
    <w:p w14:paraId="473E4237" w14:textId="77777777" w:rsidR="007D1E76" w:rsidRPr="004670CE" w:rsidRDefault="007D1E76" w:rsidP="007D1E76">
      <w:pPr>
        <w:spacing w:after="0" w:line="240" w:lineRule="auto"/>
        <w:jc w:val="both"/>
        <w:rPr>
          <w:rFonts w:asciiTheme="minorHAnsi" w:hAnsiTheme="minorHAnsi" w:cs="Calibri"/>
        </w:rPr>
      </w:pPr>
    </w:p>
    <w:p w14:paraId="3A7F2587" w14:textId="4F311F7F" w:rsidR="007D1E76" w:rsidRPr="004670CE" w:rsidRDefault="007D1E76" w:rsidP="00B50A20">
      <w:pPr>
        <w:pStyle w:val="Prrafodelista"/>
        <w:numPr>
          <w:ilvl w:val="0"/>
          <w:numId w:val="2"/>
        </w:numPr>
        <w:spacing w:after="0" w:line="240" w:lineRule="auto"/>
        <w:ind w:left="426" w:hanging="426"/>
        <w:jc w:val="both"/>
        <w:rPr>
          <w:rFonts w:asciiTheme="minorHAnsi" w:hAnsiTheme="minorHAnsi" w:cs="Calibri"/>
        </w:rPr>
      </w:pPr>
      <w:r w:rsidRPr="004670CE">
        <w:rPr>
          <w:rFonts w:asciiTheme="minorHAnsi" w:hAnsiTheme="minorHAnsi" w:cs="Calibri"/>
        </w:rPr>
        <w:t>Objeto social.</w:t>
      </w:r>
    </w:p>
    <w:p w14:paraId="0BA83620" w14:textId="402FB55C" w:rsidR="00B50A20" w:rsidRPr="004670CE" w:rsidRDefault="00B50A20" w:rsidP="00B50A20">
      <w:pPr>
        <w:spacing w:after="0" w:line="240" w:lineRule="auto"/>
        <w:ind w:left="360"/>
        <w:jc w:val="both"/>
        <w:rPr>
          <w:rFonts w:asciiTheme="minorHAnsi" w:hAnsiTheme="minorHAnsi" w:cs="Calibri"/>
        </w:rPr>
      </w:pPr>
      <w:r w:rsidRPr="004670CE">
        <w:rPr>
          <w:rFonts w:asciiTheme="minorHAnsi" w:hAnsiTheme="minorHAnsi" w:cs="Arial"/>
        </w:rPr>
        <w:t>Ser un Instituto que fortalezca la Infraestructura Educativa en el Estado de Guanajuato trabajando en equipo, mediante la correcta administración de los recursos</w:t>
      </w:r>
    </w:p>
    <w:p w14:paraId="0B2F6826" w14:textId="77777777" w:rsidR="00B50A20" w:rsidRPr="004670CE" w:rsidRDefault="00B50A20" w:rsidP="007D1E76">
      <w:pPr>
        <w:spacing w:after="0" w:line="240" w:lineRule="auto"/>
        <w:jc w:val="both"/>
        <w:rPr>
          <w:rFonts w:asciiTheme="minorHAnsi" w:hAnsiTheme="minorHAnsi" w:cs="Calibri"/>
          <w:b/>
        </w:rPr>
      </w:pPr>
    </w:p>
    <w:p w14:paraId="34BB2C88" w14:textId="77777777" w:rsidR="00B50A20" w:rsidRPr="004670CE" w:rsidRDefault="00B50A20" w:rsidP="007D1E76">
      <w:pPr>
        <w:spacing w:after="0" w:line="240" w:lineRule="auto"/>
        <w:jc w:val="both"/>
        <w:rPr>
          <w:rFonts w:asciiTheme="minorHAnsi" w:hAnsiTheme="minorHAnsi" w:cs="Calibri"/>
          <w:b/>
        </w:rPr>
      </w:pPr>
    </w:p>
    <w:p w14:paraId="2C110A08" w14:textId="28E8A811" w:rsidR="007D1E76" w:rsidRPr="004670CE" w:rsidRDefault="007D1E76" w:rsidP="00B50A20">
      <w:pPr>
        <w:pStyle w:val="Prrafodelista"/>
        <w:numPr>
          <w:ilvl w:val="0"/>
          <w:numId w:val="2"/>
        </w:numPr>
        <w:spacing w:after="0" w:line="240" w:lineRule="auto"/>
        <w:ind w:left="426" w:hanging="426"/>
        <w:jc w:val="both"/>
        <w:rPr>
          <w:rFonts w:asciiTheme="minorHAnsi" w:hAnsiTheme="minorHAnsi" w:cs="Calibri"/>
        </w:rPr>
      </w:pPr>
      <w:r w:rsidRPr="004670CE">
        <w:rPr>
          <w:rFonts w:asciiTheme="minorHAnsi" w:hAnsiTheme="minorHAnsi" w:cs="Calibri"/>
        </w:rPr>
        <w:t>Principal actividad.</w:t>
      </w:r>
    </w:p>
    <w:p w14:paraId="25E068D1" w14:textId="0A39ECF7" w:rsidR="007D1E76" w:rsidRPr="004670CE" w:rsidRDefault="00B50A20" w:rsidP="00B50A20">
      <w:pPr>
        <w:ind w:left="360"/>
        <w:jc w:val="both"/>
        <w:rPr>
          <w:rFonts w:asciiTheme="minorHAnsi" w:hAnsiTheme="minorHAnsi" w:cs="Arial"/>
        </w:rPr>
      </w:pPr>
      <w:r w:rsidRPr="004670CE">
        <w:rPr>
          <w:rFonts w:asciiTheme="minorHAnsi" w:hAnsiTheme="minorHAnsi" w:cs="Arial"/>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2D21CE6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c)</w:t>
      </w:r>
      <w:r w:rsidRPr="004670CE">
        <w:rPr>
          <w:rFonts w:asciiTheme="minorHAnsi" w:hAnsiTheme="minorHAnsi" w:cs="Calibri"/>
        </w:rPr>
        <w:t xml:space="preserve"> Ejercicio fiscal (mencionar por ejemplo: enero a diciembre de 201</w:t>
      </w:r>
      <w:r w:rsidR="00657009" w:rsidRPr="004670CE">
        <w:rPr>
          <w:rFonts w:asciiTheme="minorHAnsi" w:hAnsiTheme="minorHAnsi" w:cs="Calibri"/>
        </w:rPr>
        <w:t>5</w:t>
      </w:r>
      <w:r w:rsidRPr="004670CE">
        <w:rPr>
          <w:rFonts w:asciiTheme="minorHAnsi" w:hAnsiTheme="minorHAnsi" w:cs="Calibri"/>
        </w:rPr>
        <w:t>).</w:t>
      </w:r>
    </w:p>
    <w:p w14:paraId="1AE0CED5" w14:textId="77777777" w:rsidR="00B50A20" w:rsidRPr="004670CE" w:rsidRDefault="00B50A20" w:rsidP="00B50A20">
      <w:pPr>
        <w:jc w:val="both"/>
        <w:rPr>
          <w:rFonts w:asciiTheme="minorHAnsi" w:hAnsiTheme="minorHAnsi" w:cs="Arial"/>
        </w:rPr>
      </w:pPr>
    </w:p>
    <w:p w14:paraId="3D3AFBF6" w14:textId="77777777" w:rsidR="00B50A20" w:rsidRPr="004670CE" w:rsidRDefault="00B50A20" w:rsidP="00B50A20">
      <w:pPr>
        <w:jc w:val="both"/>
        <w:rPr>
          <w:rFonts w:asciiTheme="minorHAnsi" w:hAnsiTheme="minorHAnsi" w:cs="Arial"/>
        </w:rPr>
      </w:pPr>
      <w:r w:rsidRPr="004670CE">
        <w:rPr>
          <w:rFonts w:asciiTheme="minorHAnsi" w:hAnsiTheme="minorHAnsi" w:cs="Arial"/>
        </w:rPr>
        <w:t>Enero a Diciembre del 2017.</w:t>
      </w:r>
    </w:p>
    <w:p w14:paraId="16703E54" w14:textId="77777777" w:rsidR="007D1E76" w:rsidRPr="004670CE" w:rsidRDefault="007D1E76" w:rsidP="007D1E76">
      <w:pPr>
        <w:spacing w:after="0" w:line="240" w:lineRule="auto"/>
        <w:jc w:val="both"/>
        <w:rPr>
          <w:rFonts w:asciiTheme="minorHAnsi" w:hAnsiTheme="minorHAnsi" w:cs="Calibri"/>
        </w:rPr>
      </w:pPr>
    </w:p>
    <w:p w14:paraId="6B13C93F"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Régimen jurídico (Forma como está dada de alta la entidad ante la S.H.C.P., ejemplos: S.C., S.A., Personas morales sin fines de lucro, etc.).</w:t>
      </w:r>
    </w:p>
    <w:p w14:paraId="68B22724" w14:textId="77777777" w:rsidR="007D1E76" w:rsidRPr="004670CE" w:rsidRDefault="007D1E76" w:rsidP="007D1E76">
      <w:pPr>
        <w:spacing w:after="0" w:line="240" w:lineRule="auto"/>
        <w:jc w:val="both"/>
        <w:rPr>
          <w:rFonts w:asciiTheme="minorHAnsi" w:hAnsiTheme="minorHAnsi" w:cs="Calibri"/>
        </w:rPr>
      </w:pPr>
    </w:p>
    <w:p w14:paraId="53A917D7" w14:textId="77777777" w:rsidR="00B50A20" w:rsidRPr="004670CE" w:rsidRDefault="00B50A20" w:rsidP="00B50A20">
      <w:pPr>
        <w:pStyle w:val="Default"/>
        <w:jc w:val="both"/>
        <w:rPr>
          <w:rFonts w:asciiTheme="minorHAnsi" w:hAnsiTheme="minorHAnsi"/>
          <w:sz w:val="22"/>
          <w:szCs w:val="22"/>
        </w:rPr>
      </w:pPr>
      <w:r w:rsidRPr="004670CE">
        <w:rPr>
          <w:rFonts w:asciiTheme="minorHAnsi" w:hAnsiTheme="minorHAnsi"/>
          <w:sz w:val="22"/>
          <w:szCs w:val="22"/>
        </w:rPr>
        <w:t>Personas Morales con Fines no Lucrativos.</w:t>
      </w:r>
    </w:p>
    <w:p w14:paraId="3D6B7947" w14:textId="11D2AAC0" w:rsidR="00B50A20" w:rsidRPr="004670CE" w:rsidRDefault="00B50A20" w:rsidP="00B50A20">
      <w:pPr>
        <w:jc w:val="both"/>
        <w:rPr>
          <w:rFonts w:asciiTheme="minorHAnsi" w:hAnsiTheme="minorHAnsi" w:cs="Arial"/>
        </w:rPr>
      </w:pPr>
      <w:r w:rsidRPr="004670CE">
        <w:rPr>
          <w:rFonts w:asciiTheme="minorHAnsi" w:hAnsiTheme="minorHAnsi" w:cs="Arial"/>
        </w:rPr>
        <w:t>Organismo Público descentralizado con personalidad y patrimonio propio.</w:t>
      </w:r>
    </w:p>
    <w:p w14:paraId="15948964"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Consideraciones fiscales del ente: </w:t>
      </w:r>
      <w:r w:rsidR="00657009" w:rsidRPr="004670CE">
        <w:rPr>
          <w:rFonts w:asciiTheme="minorHAnsi" w:hAnsiTheme="minorHAnsi" w:cs="Calibri"/>
        </w:rPr>
        <w:t>R</w:t>
      </w:r>
      <w:r w:rsidRPr="004670CE">
        <w:rPr>
          <w:rFonts w:asciiTheme="minorHAnsi" w:hAnsiTheme="minorHAnsi" w:cs="Calibri"/>
        </w:rPr>
        <w:t>evelar el tipo de contribuciones que esté obligado a pagar o retener.</w:t>
      </w:r>
    </w:p>
    <w:p w14:paraId="59ED32D5" w14:textId="77777777" w:rsidR="00B50A20" w:rsidRPr="004670CE" w:rsidRDefault="00B50A20" w:rsidP="007D1E76">
      <w:pPr>
        <w:spacing w:after="0" w:line="240" w:lineRule="auto"/>
        <w:jc w:val="both"/>
        <w:rPr>
          <w:rFonts w:asciiTheme="minorHAnsi" w:hAnsiTheme="minorHAnsi" w:cs="Calibri"/>
        </w:rPr>
      </w:pPr>
    </w:p>
    <w:p w14:paraId="126F8613" w14:textId="77777777" w:rsidR="00B50A20" w:rsidRPr="004670CE" w:rsidRDefault="00B50A20" w:rsidP="00B50A20">
      <w:pPr>
        <w:pStyle w:val="Prrafodelista"/>
        <w:numPr>
          <w:ilvl w:val="0"/>
          <w:numId w:val="3"/>
        </w:numPr>
        <w:autoSpaceDE w:val="0"/>
        <w:autoSpaceDN w:val="0"/>
        <w:adjustRightInd w:val="0"/>
        <w:spacing w:after="15" w:line="240" w:lineRule="auto"/>
        <w:jc w:val="both"/>
        <w:rPr>
          <w:rFonts w:asciiTheme="minorHAnsi" w:hAnsiTheme="minorHAnsi" w:cs="Arial"/>
          <w:color w:val="000000"/>
          <w:lang w:eastAsia="es-MX"/>
        </w:rPr>
      </w:pPr>
      <w:r w:rsidRPr="004670CE">
        <w:rPr>
          <w:rFonts w:asciiTheme="minorHAnsi" w:hAnsiTheme="minorHAnsi" w:cs="Arial"/>
          <w:color w:val="000000"/>
          <w:lang w:eastAsia="es-MX"/>
        </w:rPr>
        <w:t xml:space="preserve">Presentar la declaración anual donde se informe sobre las retenciones de los trabajadores que recibieron sueldos y salarios y trabajadores asimilados a salarios. </w:t>
      </w:r>
    </w:p>
    <w:p w14:paraId="5B772FD0" w14:textId="77777777" w:rsidR="00B50A20" w:rsidRPr="004670CE" w:rsidRDefault="00B50A20" w:rsidP="00B50A20">
      <w:pPr>
        <w:pStyle w:val="Prrafodelista"/>
        <w:numPr>
          <w:ilvl w:val="0"/>
          <w:numId w:val="3"/>
        </w:numPr>
        <w:autoSpaceDE w:val="0"/>
        <w:autoSpaceDN w:val="0"/>
        <w:adjustRightInd w:val="0"/>
        <w:spacing w:after="15" w:line="240" w:lineRule="auto"/>
        <w:jc w:val="both"/>
        <w:rPr>
          <w:rFonts w:asciiTheme="minorHAnsi" w:hAnsiTheme="minorHAnsi" w:cs="Arial"/>
          <w:color w:val="000000"/>
          <w:lang w:eastAsia="es-MX"/>
        </w:rPr>
      </w:pPr>
      <w:r w:rsidRPr="004670CE">
        <w:rPr>
          <w:rFonts w:asciiTheme="minorHAnsi" w:hAnsiTheme="minorHAnsi" w:cs="Arial"/>
          <w:color w:val="000000"/>
          <w:lang w:eastAsia="es-MX"/>
        </w:rPr>
        <w:t xml:space="preserve">Presentar la declaración y pago provisional mensual de Impuesto Sobre la Renta (ISR) por las retenciones realizadas a los trabajadores asimilados a salarios. </w:t>
      </w:r>
    </w:p>
    <w:p w14:paraId="7BC40039" w14:textId="06721F26" w:rsidR="00B50A20" w:rsidRPr="004670CE" w:rsidRDefault="00B50A20" w:rsidP="00B50A20">
      <w:pPr>
        <w:pStyle w:val="Prrafodelista"/>
        <w:numPr>
          <w:ilvl w:val="0"/>
          <w:numId w:val="3"/>
        </w:numPr>
        <w:spacing w:after="0" w:line="240" w:lineRule="auto"/>
        <w:jc w:val="both"/>
        <w:rPr>
          <w:rFonts w:asciiTheme="minorHAnsi" w:hAnsiTheme="minorHAnsi" w:cs="Calibri"/>
        </w:rPr>
      </w:pPr>
      <w:r w:rsidRPr="004670CE">
        <w:rPr>
          <w:rFonts w:asciiTheme="minorHAnsi" w:hAnsiTheme="minorHAnsi" w:cs="Arial"/>
          <w:color w:val="000000"/>
          <w:lang w:eastAsia="es-MX"/>
        </w:rPr>
        <w:t>Presentar la declaración mensual</w:t>
      </w:r>
    </w:p>
    <w:p w14:paraId="45DACF02" w14:textId="77777777" w:rsidR="00B50A20" w:rsidRPr="004670CE" w:rsidRDefault="00B50A20" w:rsidP="00B50A20">
      <w:pPr>
        <w:pStyle w:val="Prrafodelista"/>
        <w:spacing w:after="0" w:line="240" w:lineRule="auto"/>
        <w:ind w:left="772"/>
        <w:jc w:val="both"/>
        <w:rPr>
          <w:rFonts w:asciiTheme="minorHAnsi" w:hAnsiTheme="minorHAnsi" w:cs="Calibri"/>
        </w:rPr>
      </w:pPr>
    </w:p>
    <w:p w14:paraId="6EB77A6D"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Estructura organizacional básica.</w:t>
      </w:r>
    </w:p>
    <w:p w14:paraId="764449C1" w14:textId="02AD35E2" w:rsidR="00B50A20" w:rsidRPr="004670CE" w:rsidRDefault="00B50A20" w:rsidP="007D1E76">
      <w:pPr>
        <w:spacing w:after="0" w:line="240" w:lineRule="auto"/>
        <w:jc w:val="both"/>
        <w:rPr>
          <w:rFonts w:asciiTheme="minorHAnsi" w:hAnsiTheme="minorHAnsi" w:cs="Calibri"/>
        </w:rPr>
      </w:pPr>
    </w:p>
    <w:p w14:paraId="34CE5CA3" w14:textId="560F98E5" w:rsidR="00B50A20" w:rsidRPr="004670CE" w:rsidRDefault="00B50A20" w:rsidP="007D1E76">
      <w:pPr>
        <w:spacing w:after="0" w:line="240" w:lineRule="auto"/>
        <w:jc w:val="both"/>
        <w:rPr>
          <w:rFonts w:asciiTheme="minorHAnsi" w:hAnsiTheme="minorHAnsi" w:cs="Calibri"/>
        </w:rPr>
      </w:pPr>
    </w:p>
    <w:p w14:paraId="6BC4A5DD" w14:textId="2F697C95" w:rsidR="00B50A20" w:rsidRPr="004670CE" w:rsidRDefault="00B50A20" w:rsidP="007D1E76">
      <w:pPr>
        <w:spacing w:after="0" w:line="240" w:lineRule="auto"/>
        <w:jc w:val="both"/>
        <w:rPr>
          <w:rFonts w:asciiTheme="minorHAnsi" w:hAnsiTheme="minorHAnsi" w:cs="Calibri"/>
        </w:rPr>
      </w:pPr>
      <w:r w:rsidRPr="004670CE">
        <w:rPr>
          <w:rFonts w:asciiTheme="minorHAnsi" w:hAnsiTheme="minorHAnsi" w:cs="Arial"/>
          <w:noProof/>
          <w:lang w:eastAsia="es-MX"/>
        </w:rPr>
        <w:lastRenderedPageBreak/>
        <w:drawing>
          <wp:anchor distT="0" distB="0" distL="114300" distR="114300" simplePos="0" relativeHeight="251658240" behindDoc="0" locked="0" layoutInCell="1" allowOverlap="1" wp14:anchorId="351C7246" wp14:editId="191A2CD6">
            <wp:simplePos x="0" y="0"/>
            <wp:positionH relativeFrom="margin">
              <wp:align>left</wp:align>
            </wp:positionH>
            <wp:positionV relativeFrom="paragraph">
              <wp:posOffset>329317</wp:posOffset>
            </wp:positionV>
            <wp:extent cx="5972175" cy="20866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t="3995" b="11563"/>
                    <a:stretch>
                      <a:fillRect/>
                    </a:stretch>
                  </pic:blipFill>
                  <pic:spPr bwMode="auto">
                    <a:xfrm>
                      <a:off x="0" y="0"/>
                      <a:ext cx="5990753" cy="209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C0884" w14:textId="77777777" w:rsidR="00B50A20" w:rsidRPr="004670CE" w:rsidRDefault="00B50A20" w:rsidP="007D1E76">
      <w:pPr>
        <w:spacing w:after="0" w:line="240" w:lineRule="auto"/>
        <w:jc w:val="both"/>
        <w:rPr>
          <w:rFonts w:asciiTheme="minorHAnsi" w:hAnsiTheme="minorHAnsi" w:cs="Calibri"/>
        </w:rPr>
      </w:pPr>
    </w:p>
    <w:p w14:paraId="387FAC43" w14:textId="77777777" w:rsidR="00B50A20" w:rsidRPr="004670CE" w:rsidRDefault="00B50A20" w:rsidP="007D1E76">
      <w:pPr>
        <w:spacing w:after="0" w:line="240" w:lineRule="auto"/>
        <w:jc w:val="both"/>
        <w:rPr>
          <w:rFonts w:asciiTheme="minorHAnsi" w:hAnsiTheme="minorHAnsi" w:cs="Calibri"/>
        </w:rPr>
      </w:pPr>
    </w:p>
    <w:p w14:paraId="15004702" w14:textId="77777777" w:rsidR="00B50A20" w:rsidRPr="004670CE" w:rsidRDefault="00B50A20" w:rsidP="007D1E76">
      <w:pPr>
        <w:spacing w:after="0" w:line="240" w:lineRule="auto"/>
        <w:jc w:val="both"/>
        <w:rPr>
          <w:rFonts w:asciiTheme="minorHAnsi" w:hAnsiTheme="minorHAnsi" w:cs="Calibri"/>
        </w:rPr>
      </w:pPr>
    </w:p>
    <w:p w14:paraId="6505932E" w14:textId="77777777" w:rsidR="00B50A20" w:rsidRPr="004670CE" w:rsidRDefault="00B50A20" w:rsidP="007D1E76">
      <w:pPr>
        <w:spacing w:after="0" w:line="240" w:lineRule="auto"/>
        <w:jc w:val="both"/>
        <w:rPr>
          <w:rFonts w:asciiTheme="minorHAnsi" w:hAnsiTheme="minorHAnsi" w:cs="Calibri"/>
        </w:rPr>
      </w:pPr>
    </w:p>
    <w:p w14:paraId="19CEE146"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Fideicomisos, mandatos y análogos de los cuales es fideicomitente o </w:t>
      </w:r>
      <w:r w:rsidR="00657009" w:rsidRPr="004670CE">
        <w:rPr>
          <w:rFonts w:asciiTheme="minorHAnsi" w:hAnsiTheme="minorHAnsi" w:cs="Calibri"/>
        </w:rPr>
        <w:t>fideicomisario</w:t>
      </w:r>
      <w:r w:rsidRPr="004670CE">
        <w:rPr>
          <w:rFonts w:asciiTheme="minorHAnsi" w:hAnsiTheme="minorHAnsi" w:cs="Calibri"/>
        </w:rPr>
        <w:t>.</w:t>
      </w:r>
    </w:p>
    <w:p w14:paraId="7B3D9769" w14:textId="77777777" w:rsidR="00B50A20" w:rsidRPr="004670CE" w:rsidRDefault="00B50A20" w:rsidP="007D1E76">
      <w:pPr>
        <w:spacing w:after="0" w:line="240" w:lineRule="auto"/>
        <w:jc w:val="both"/>
        <w:rPr>
          <w:rFonts w:asciiTheme="minorHAnsi" w:hAnsiTheme="minorHAnsi" w:cs="Calibri"/>
        </w:rPr>
      </w:pPr>
    </w:p>
    <w:p w14:paraId="16CC31AB" w14:textId="77777777" w:rsidR="00B50A20" w:rsidRPr="004670CE" w:rsidRDefault="00B50A20" w:rsidP="00B50A20">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Fideicomisos</w:t>
      </w:r>
    </w:p>
    <w:p w14:paraId="04E68990" w14:textId="77777777" w:rsidR="00B50A20" w:rsidRPr="004670CE" w:rsidRDefault="00B50A20" w:rsidP="007D1E76">
      <w:pPr>
        <w:spacing w:after="0" w:line="240" w:lineRule="auto"/>
        <w:jc w:val="both"/>
        <w:rPr>
          <w:rFonts w:asciiTheme="minorHAnsi" w:hAnsiTheme="minorHAnsi" w:cs="Calibri"/>
        </w:rPr>
      </w:pPr>
    </w:p>
    <w:p w14:paraId="12E280BB"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5. Bases de Preparació</w:t>
      </w:r>
      <w:r w:rsidR="00E00323" w:rsidRPr="004670CE">
        <w:rPr>
          <w:rFonts w:asciiTheme="minorHAnsi" w:hAnsiTheme="minorHAnsi" w:cs="Calibri"/>
          <w:b/>
        </w:rPr>
        <w:t>n de los Estados Financieros:</w:t>
      </w:r>
    </w:p>
    <w:p w14:paraId="1671328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w:t>
      </w:r>
    </w:p>
    <w:p w14:paraId="0FABCEB8" w14:textId="77777777" w:rsidR="007D1E76" w:rsidRPr="004670CE" w:rsidRDefault="007D1E76" w:rsidP="007D1E76">
      <w:pPr>
        <w:spacing w:after="0" w:line="240" w:lineRule="auto"/>
        <w:jc w:val="both"/>
        <w:rPr>
          <w:rFonts w:asciiTheme="minorHAnsi" w:hAnsiTheme="minorHAnsi" w:cs="Calibri"/>
        </w:rPr>
      </w:pPr>
    </w:p>
    <w:p w14:paraId="4D261760"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Si se ha observado la normatividad emitida por el CONAC y las disposiciones legales aplicables.</w:t>
      </w:r>
    </w:p>
    <w:p w14:paraId="329A2EFC" w14:textId="77777777" w:rsidR="00B50A20" w:rsidRPr="004670CE" w:rsidRDefault="00B50A20" w:rsidP="007D1E76">
      <w:pPr>
        <w:spacing w:after="0" w:line="240" w:lineRule="auto"/>
        <w:jc w:val="both"/>
        <w:rPr>
          <w:rFonts w:asciiTheme="minorHAnsi" w:hAnsiTheme="minorHAnsi" w:cs="Calibri"/>
          <w:b/>
        </w:rPr>
      </w:pPr>
    </w:p>
    <w:p w14:paraId="0269A4D9" w14:textId="051FB021" w:rsidR="00B50A20" w:rsidRPr="004670CE" w:rsidRDefault="00871393" w:rsidP="00871393">
      <w:pPr>
        <w:jc w:val="both"/>
        <w:rPr>
          <w:rFonts w:asciiTheme="minorHAnsi" w:hAnsiTheme="minorHAnsi" w:cs="Arial"/>
          <w:color w:val="000000"/>
          <w:lang w:eastAsia="es-MX"/>
        </w:rPr>
      </w:pPr>
      <w:r w:rsidRPr="004670CE">
        <w:rPr>
          <w:rFonts w:asciiTheme="minorHAnsi" w:hAnsiTheme="minorHAnsi" w:cs="Arial"/>
          <w:color w:val="000000"/>
          <w:lang w:eastAsia="es-MX"/>
        </w:rPr>
        <w:t>Las Bases de Preparación de los Estados Financieros observan en cierta medida la normatividad emitida por el CONAC y las disposiciones legales aplicables.</w:t>
      </w:r>
    </w:p>
    <w:p w14:paraId="73F52BD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B4A833" w14:textId="77777777" w:rsidR="00871393" w:rsidRPr="004670CE" w:rsidRDefault="00871393" w:rsidP="007D1E76">
      <w:pPr>
        <w:spacing w:after="0" w:line="240" w:lineRule="auto"/>
        <w:jc w:val="both"/>
        <w:rPr>
          <w:rFonts w:asciiTheme="minorHAnsi" w:hAnsiTheme="minorHAnsi" w:cs="Calibri"/>
          <w:b/>
        </w:rPr>
      </w:pPr>
    </w:p>
    <w:p w14:paraId="0257881B" w14:textId="29C4684B" w:rsidR="00871393" w:rsidRPr="004670CE" w:rsidRDefault="00871393" w:rsidP="00871393">
      <w:pPr>
        <w:jc w:val="both"/>
        <w:rPr>
          <w:rFonts w:asciiTheme="minorHAnsi" w:hAnsiTheme="minorHAnsi" w:cs="Arial"/>
          <w:color w:val="000000"/>
          <w:lang w:eastAsia="es-MX"/>
        </w:rPr>
      </w:pPr>
      <w:r w:rsidRPr="004670CE">
        <w:rPr>
          <w:rFonts w:asciiTheme="minorHAnsi" w:hAnsiTheme="minorHAnsi" w:cs="Arial"/>
          <w:color w:val="000000"/>
          <w:lang w:eastAsia="es-MX"/>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ED1C1ED" w14:textId="084FF466" w:rsidR="007D1E76" w:rsidRPr="004670CE" w:rsidRDefault="007D1E76" w:rsidP="00871393">
      <w:pPr>
        <w:pStyle w:val="Prrafodelista"/>
        <w:numPr>
          <w:ilvl w:val="0"/>
          <w:numId w:val="2"/>
        </w:numPr>
        <w:spacing w:after="0" w:line="240" w:lineRule="auto"/>
        <w:ind w:left="284" w:hanging="284"/>
        <w:jc w:val="both"/>
        <w:rPr>
          <w:rFonts w:asciiTheme="minorHAnsi" w:hAnsiTheme="minorHAnsi" w:cs="Calibri"/>
        </w:rPr>
      </w:pPr>
      <w:r w:rsidRPr="004670CE">
        <w:rPr>
          <w:rFonts w:asciiTheme="minorHAnsi" w:hAnsiTheme="minorHAnsi" w:cs="Calibri"/>
        </w:rPr>
        <w:t>Postulados básicos.</w:t>
      </w:r>
    </w:p>
    <w:p w14:paraId="6B635981" w14:textId="77777777" w:rsidR="00871393" w:rsidRPr="004670CE" w:rsidRDefault="00871393" w:rsidP="00871393">
      <w:pPr>
        <w:pStyle w:val="Default"/>
        <w:jc w:val="both"/>
        <w:rPr>
          <w:rFonts w:asciiTheme="minorHAnsi" w:hAnsiTheme="minorHAnsi"/>
          <w:sz w:val="22"/>
          <w:szCs w:val="22"/>
        </w:rPr>
      </w:pPr>
    </w:p>
    <w:p w14:paraId="185D92B5" w14:textId="77777777" w:rsidR="00871393" w:rsidRPr="004670CE" w:rsidRDefault="00871393" w:rsidP="00871393">
      <w:pPr>
        <w:pStyle w:val="Default"/>
        <w:jc w:val="both"/>
        <w:rPr>
          <w:rFonts w:asciiTheme="minorHAnsi" w:hAnsiTheme="minorHAnsi"/>
          <w:sz w:val="22"/>
          <w:szCs w:val="22"/>
        </w:rPr>
      </w:pPr>
      <w:r w:rsidRPr="004670CE">
        <w:rPr>
          <w:rFonts w:asciiTheme="minorHAnsi" w:hAnsiTheme="minorHAnsi"/>
          <w:sz w:val="22"/>
          <w:szCs w:val="22"/>
        </w:rPr>
        <w:t xml:space="preserve">Las Bases de Preparación de los Estados Financieros aplican los Postulados Básicos de Registro Contable, el devengo del ingreso, entre otros, aún se encuentra en fase de desarrollo de los diferentes rubros de la información financiera. </w:t>
      </w:r>
    </w:p>
    <w:p w14:paraId="325D448C" w14:textId="77777777" w:rsidR="00871393" w:rsidRPr="004670CE" w:rsidRDefault="00871393" w:rsidP="00871393">
      <w:pPr>
        <w:spacing w:after="0" w:line="240" w:lineRule="auto"/>
        <w:jc w:val="both"/>
        <w:rPr>
          <w:rFonts w:asciiTheme="minorHAnsi" w:hAnsiTheme="minorHAnsi" w:cs="Calibri"/>
        </w:rPr>
      </w:pPr>
    </w:p>
    <w:p w14:paraId="7989D893"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4670CE" w:rsidRDefault="007D1E76" w:rsidP="007D1E76">
      <w:pPr>
        <w:spacing w:after="0" w:line="240" w:lineRule="auto"/>
        <w:jc w:val="both"/>
        <w:rPr>
          <w:rFonts w:asciiTheme="minorHAnsi" w:hAnsiTheme="minorHAnsi" w:cs="Calibri"/>
        </w:rPr>
      </w:pPr>
    </w:p>
    <w:p w14:paraId="490114F2" w14:textId="77777777" w:rsidR="00871393" w:rsidRPr="004670CE" w:rsidRDefault="00871393" w:rsidP="00871393">
      <w:pPr>
        <w:pStyle w:val="Default"/>
        <w:jc w:val="both"/>
        <w:rPr>
          <w:rFonts w:asciiTheme="minorHAnsi" w:hAnsiTheme="minorHAnsi"/>
          <w:sz w:val="22"/>
          <w:szCs w:val="22"/>
        </w:rPr>
      </w:pPr>
      <w:r w:rsidRPr="004670CE">
        <w:rPr>
          <w:rFonts w:asciiTheme="minorHAnsi" w:hAnsiTheme="minorHAnsi"/>
          <w:sz w:val="22"/>
          <w:szCs w:val="22"/>
        </w:rPr>
        <w:t>Este Instituto de Infraestructura Física Educativa de Guanajuato no aplica normatividad supletoria.</w:t>
      </w:r>
    </w:p>
    <w:p w14:paraId="534A5E1C" w14:textId="77777777" w:rsidR="00871393" w:rsidRPr="004670CE" w:rsidRDefault="00871393" w:rsidP="007D1E76">
      <w:pPr>
        <w:spacing w:after="0" w:line="240" w:lineRule="auto"/>
        <w:jc w:val="both"/>
        <w:rPr>
          <w:rFonts w:asciiTheme="minorHAnsi" w:hAnsiTheme="minorHAnsi" w:cs="Calibri"/>
        </w:rPr>
      </w:pPr>
    </w:p>
    <w:p w14:paraId="084AD24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Para las entidades que por primera vez estén implementando la base devengado de acuerdo a la Ley de Contabilidad, deberán:</w:t>
      </w:r>
    </w:p>
    <w:p w14:paraId="39720946" w14:textId="77777777" w:rsidR="007D1E76" w:rsidRPr="004670CE" w:rsidRDefault="007D1E76" w:rsidP="007D1E76">
      <w:pPr>
        <w:spacing w:after="0" w:line="240" w:lineRule="auto"/>
        <w:jc w:val="both"/>
        <w:rPr>
          <w:rFonts w:asciiTheme="minorHAnsi" w:hAnsiTheme="minorHAnsi" w:cs="Calibri"/>
        </w:rPr>
      </w:pPr>
    </w:p>
    <w:p w14:paraId="66DA893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*Revelar las nuevas políticas de reconocimiento:</w:t>
      </w:r>
    </w:p>
    <w:p w14:paraId="501438F9" w14:textId="77777777" w:rsidR="00871393" w:rsidRPr="004670CE" w:rsidRDefault="00871393" w:rsidP="007D1E76">
      <w:pPr>
        <w:spacing w:after="0" w:line="240" w:lineRule="auto"/>
        <w:jc w:val="both"/>
        <w:rPr>
          <w:rFonts w:asciiTheme="minorHAnsi" w:hAnsiTheme="minorHAnsi" w:cs="Calibri"/>
        </w:rPr>
      </w:pPr>
    </w:p>
    <w:p w14:paraId="1C818B6F" w14:textId="2A9DA7F9" w:rsidR="00871393" w:rsidRPr="004670CE" w:rsidRDefault="00871393" w:rsidP="00871393">
      <w:pPr>
        <w:jc w:val="both"/>
        <w:rPr>
          <w:rFonts w:asciiTheme="minorHAnsi" w:hAnsiTheme="minorHAnsi" w:cs="Arial"/>
          <w:color w:val="000000"/>
          <w:lang w:eastAsia="es-MX"/>
        </w:rPr>
      </w:pPr>
      <w:r w:rsidRPr="004670CE">
        <w:rPr>
          <w:rFonts w:asciiTheme="minorHAnsi" w:hAnsiTheme="minorHAnsi" w:cs="Arial"/>
          <w:color w:val="000000"/>
          <w:lang w:eastAsia="es-MX"/>
        </w:rPr>
        <w:t xml:space="preserve">Este instituto ha venido utilizando la base del devengado desde la implementación del mismo, por parte de las reglas emitidas por el CONAC y en conjunto con las recomendaciones y modificaciones a los registros contables solicitadas por la </w:t>
      </w:r>
      <w:proofErr w:type="spellStart"/>
      <w:r w:rsidRPr="004670CE">
        <w:rPr>
          <w:rFonts w:asciiTheme="minorHAnsi" w:hAnsiTheme="minorHAnsi" w:cs="Arial"/>
          <w:color w:val="000000"/>
          <w:lang w:eastAsia="es-MX"/>
        </w:rPr>
        <w:t>SFIyA</w:t>
      </w:r>
      <w:proofErr w:type="spellEnd"/>
      <w:r w:rsidRPr="004670CE">
        <w:rPr>
          <w:rFonts w:asciiTheme="minorHAnsi" w:hAnsiTheme="minorHAnsi" w:cs="Arial"/>
          <w:color w:val="000000"/>
          <w:lang w:eastAsia="es-MX"/>
        </w:rPr>
        <w:t>.</w:t>
      </w:r>
    </w:p>
    <w:p w14:paraId="2E59BCE9" w14:textId="77777777" w:rsidR="00871393" w:rsidRPr="004670CE" w:rsidRDefault="00871393" w:rsidP="007D1E76">
      <w:pPr>
        <w:spacing w:after="0" w:line="240" w:lineRule="auto"/>
        <w:jc w:val="both"/>
        <w:rPr>
          <w:rFonts w:asciiTheme="minorHAnsi" w:hAnsiTheme="minorHAnsi" w:cs="Calibri"/>
        </w:rPr>
      </w:pPr>
    </w:p>
    <w:p w14:paraId="6BEBABB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*Plan de implementación:</w:t>
      </w:r>
    </w:p>
    <w:p w14:paraId="3B6D9156" w14:textId="77777777" w:rsidR="007D1E76" w:rsidRPr="004670CE" w:rsidRDefault="007D1E76" w:rsidP="007D1E76">
      <w:pPr>
        <w:spacing w:after="0" w:line="240" w:lineRule="auto"/>
        <w:jc w:val="both"/>
        <w:rPr>
          <w:rFonts w:asciiTheme="minorHAnsi" w:hAnsiTheme="minorHAnsi" w:cs="Calibri"/>
        </w:rPr>
      </w:pPr>
    </w:p>
    <w:p w14:paraId="7D41D691" w14:textId="35D6F031" w:rsidR="00871393" w:rsidRPr="004670CE" w:rsidRDefault="008862D8" w:rsidP="007D1E76">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61D17415" w14:textId="77777777" w:rsidR="00871393" w:rsidRPr="004670CE" w:rsidRDefault="00871393" w:rsidP="007D1E76">
      <w:pPr>
        <w:spacing w:after="0" w:line="240" w:lineRule="auto"/>
        <w:jc w:val="both"/>
        <w:rPr>
          <w:rFonts w:asciiTheme="minorHAnsi" w:hAnsiTheme="minorHAnsi" w:cs="Calibri"/>
        </w:rPr>
      </w:pPr>
    </w:p>
    <w:p w14:paraId="756D764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*Revelar los cambios en las políticas, la clasificación y medición de las mismas, así como su impacto en la información financiera:</w:t>
      </w:r>
    </w:p>
    <w:p w14:paraId="29DA9B89" w14:textId="77777777" w:rsidR="00871393" w:rsidRPr="004670CE" w:rsidRDefault="00871393" w:rsidP="00871393">
      <w:pPr>
        <w:pStyle w:val="Default"/>
        <w:jc w:val="both"/>
        <w:rPr>
          <w:rFonts w:asciiTheme="minorHAnsi" w:hAnsiTheme="minorHAnsi"/>
          <w:sz w:val="22"/>
          <w:szCs w:val="22"/>
        </w:rPr>
      </w:pPr>
    </w:p>
    <w:p w14:paraId="35160C17" w14:textId="34959029" w:rsidR="00871393" w:rsidRPr="004670CE" w:rsidRDefault="00871393" w:rsidP="00871393">
      <w:pPr>
        <w:pStyle w:val="Default"/>
        <w:jc w:val="both"/>
        <w:rPr>
          <w:rFonts w:asciiTheme="minorHAnsi" w:hAnsiTheme="minorHAnsi"/>
          <w:sz w:val="22"/>
          <w:szCs w:val="22"/>
        </w:rPr>
      </w:pPr>
      <w:r w:rsidRPr="004670CE">
        <w:rPr>
          <w:rFonts w:asciiTheme="minorHAnsi" w:hAnsiTheme="minorHAnsi"/>
          <w:sz w:val="22"/>
          <w:szCs w:val="22"/>
        </w:rPr>
        <w:t xml:space="preserve">Firmar los EEFF de los </w:t>
      </w:r>
      <w:proofErr w:type="spellStart"/>
      <w:r w:rsidRPr="004670CE">
        <w:rPr>
          <w:rFonts w:asciiTheme="minorHAnsi" w:hAnsiTheme="minorHAnsi"/>
          <w:sz w:val="22"/>
          <w:szCs w:val="22"/>
        </w:rPr>
        <w:t>ODEs</w:t>
      </w:r>
      <w:proofErr w:type="spellEnd"/>
      <w:r w:rsidRPr="004670CE">
        <w:rPr>
          <w:rFonts w:asciiTheme="minorHAnsi" w:hAnsiTheme="minorHAnsi"/>
          <w:sz w:val="22"/>
          <w:szCs w:val="22"/>
        </w:rPr>
        <w:t xml:space="preserve"> solicitados por el CONAC publicados en el DOF y PO.</w:t>
      </w:r>
    </w:p>
    <w:p w14:paraId="641D3B06" w14:textId="77777777" w:rsidR="00871393" w:rsidRPr="004670CE" w:rsidRDefault="00871393" w:rsidP="00871393">
      <w:pPr>
        <w:jc w:val="both"/>
        <w:rPr>
          <w:rFonts w:asciiTheme="minorHAnsi" w:hAnsiTheme="minorHAnsi" w:cs="Arial"/>
          <w:color w:val="000000"/>
          <w:lang w:eastAsia="es-MX"/>
        </w:rPr>
      </w:pPr>
    </w:p>
    <w:p w14:paraId="68C8381A" w14:textId="506E3F81" w:rsidR="00871393" w:rsidRPr="004670CE" w:rsidRDefault="00871393" w:rsidP="00871393">
      <w:pPr>
        <w:jc w:val="both"/>
        <w:rPr>
          <w:rFonts w:asciiTheme="minorHAnsi" w:hAnsiTheme="minorHAnsi" w:cs="Arial"/>
          <w:color w:val="000000"/>
          <w:lang w:eastAsia="es-MX"/>
        </w:rPr>
      </w:pPr>
      <w:r w:rsidRPr="004670CE">
        <w:rPr>
          <w:rFonts w:asciiTheme="minorHAnsi" w:hAnsiTheme="minorHAnsi" w:cs="Arial"/>
          <w:color w:val="000000"/>
          <w:lang w:eastAsia="es-MX"/>
        </w:rPr>
        <w:t xml:space="preserve">Presentar los últimos estados financieros con la normatividad anteriormente utilizada con las nuevas políticas para fines de comparación en la transición a la base </w:t>
      </w:r>
      <w:proofErr w:type="gramStart"/>
      <w:r w:rsidRPr="004670CE">
        <w:rPr>
          <w:rFonts w:asciiTheme="minorHAnsi" w:hAnsiTheme="minorHAnsi" w:cs="Arial"/>
          <w:color w:val="000000"/>
          <w:lang w:eastAsia="es-MX"/>
        </w:rPr>
        <w:t>devengado</w:t>
      </w:r>
      <w:proofErr w:type="gramEnd"/>
      <w:r w:rsidRPr="004670CE">
        <w:rPr>
          <w:rFonts w:asciiTheme="minorHAnsi" w:hAnsiTheme="minorHAnsi" w:cs="Arial"/>
          <w:color w:val="000000"/>
          <w:lang w:eastAsia="es-MX"/>
        </w:rPr>
        <w:t>.</w:t>
      </w:r>
    </w:p>
    <w:p w14:paraId="7025E7E0"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6. Políticas de</w:t>
      </w:r>
      <w:r w:rsidR="00E00323" w:rsidRPr="004670CE">
        <w:rPr>
          <w:rFonts w:asciiTheme="minorHAnsi" w:hAnsiTheme="minorHAnsi" w:cs="Calibri"/>
          <w:b/>
        </w:rPr>
        <w:t xml:space="preserve"> Contabilidad Significativas:</w:t>
      </w:r>
    </w:p>
    <w:p w14:paraId="793D8065" w14:textId="77777777" w:rsidR="007D1E76" w:rsidRPr="004670CE" w:rsidRDefault="007D1E76" w:rsidP="007D1E76">
      <w:pPr>
        <w:spacing w:after="0" w:line="240" w:lineRule="auto"/>
        <w:jc w:val="both"/>
        <w:rPr>
          <w:rFonts w:asciiTheme="minorHAnsi" w:hAnsiTheme="minorHAnsi" w:cs="Calibri"/>
        </w:rPr>
      </w:pPr>
    </w:p>
    <w:p w14:paraId="4773A4FE"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w:t>
      </w:r>
    </w:p>
    <w:p w14:paraId="3A8D7951" w14:textId="77777777" w:rsidR="007D1E76" w:rsidRPr="004670CE" w:rsidRDefault="007D1E76" w:rsidP="007D1E76">
      <w:pPr>
        <w:spacing w:after="0" w:line="240" w:lineRule="auto"/>
        <w:jc w:val="both"/>
        <w:rPr>
          <w:rFonts w:asciiTheme="minorHAnsi" w:hAnsiTheme="minorHAnsi" w:cs="Calibri"/>
        </w:rPr>
      </w:pPr>
    </w:p>
    <w:p w14:paraId="6073F87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Actualización: se informará del método utilizado para la actualización del valor de los activos, pasivos y Hacienda Pública/</w:t>
      </w:r>
      <w:r w:rsidR="00657009" w:rsidRPr="004670CE">
        <w:rPr>
          <w:rFonts w:asciiTheme="minorHAnsi" w:hAnsiTheme="minorHAnsi" w:cs="Calibri"/>
        </w:rPr>
        <w:t>P</w:t>
      </w:r>
      <w:r w:rsidRPr="004670CE">
        <w:rPr>
          <w:rFonts w:asciiTheme="minorHAnsi" w:hAnsiTheme="minorHAnsi" w:cs="Calibri"/>
        </w:rPr>
        <w:t>atrimonio y las razones de dicha elección. Así como informar de la desconexión o reconexión inflacionaria:</w:t>
      </w:r>
    </w:p>
    <w:p w14:paraId="4FC3FB4E" w14:textId="77777777" w:rsidR="00871393" w:rsidRPr="004670CE" w:rsidRDefault="00871393" w:rsidP="00871393">
      <w:pPr>
        <w:pStyle w:val="Default"/>
        <w:jc w:val="both"/>
        <w:rPr>
          <w:rFonts w:asciiTheme="minorHAnsi" w:hAnsiTheme="minorHAnsi"/>
          <w:sz w:val="22"/>
          <w:szCs w:val="22"/>
        </w:rPr>
      </w:pPr>
    </w:p>
    <w:p w14:paraId="2C8CC9F6" w14:textId="77777777" w:rsidR="00871393" w:rsidRPr="004670CE" w:rsidRDefault="00871393" w:rsidP="00871393">
      <w:pPr>
        <w:pStyle w:val="Default"/>
        <w:jc w:val="both"/>
        <w:rPr>
          <w:rFonts w:asciiTheme="minorHAnsi" w:hAnsiTheme="minorHAnsi"/>
          <w:sz w:val="22"/>
          <w:szCs w:val="22"/>
        </w:rPr>
      </w:pPr>
    </w:p>
    <w:p w14:paraId="474C28BF" w14:textId="77777777" w:rsidR="00871393" w:rsidRPr="004670CE" w:rsidRDefault="00871393" w:rsidP="00871393">
      <w:pPr>
        <w:pStyle w:val="Default"/>
        <w:jc w:val="both"/>
        <w:rPr>
          <w:rFonts w:asciiTheme="minorHAnsi" w:hAnsiTheme="minorHAnsi"/>
          <w:sz w:val="22"/>
          <w:szCs w:val="22"/>
        </w:rPr>
      </w:pPr>
      <w:r w:rsidRPr="004670CE">
        <w:rPr>
          <w:rFonts w:asciiTheme="minorHAnsi" w:hAnsiTheme="minorHAnsi"/>
          <w:sz w:val="22"/>
          <w:szCs w:val="22"/>
        </w:rPr>
        <w:t>Valor Histórico</w:t>
      </w:r>
    </w:p>
    <w:p w14:paraId="004A4D32" w14:textId="77777777" w:rsidR="007D1E76" w:rsidRPr="004670CE" w:rsidRDefault="007D1E76" w:rsidP="007D1E76">
      <w:pPr>
        <w:spacing w:after="0" w:line="240" w:lineRule="auto"/>
        <w:jc w:val="both"/>
        <w:rPr>
          <w:rFonts w:asciiTheme="minorHAnsi" w:hAnsiTheme="minorHAnsi" w:cs="Calibri"/>
        </w:rPr>
      </w:pPr>
    </w:p>
    <w:p w14:paraId="3D8017C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Informar sobre la realización de operaciones en el extranjero y de sus efectos en la información financiera gubernamental:</w:t>
      </w:r>
    </w:p>
    <w:p w14:paraId="302CA80D" w14:textId="77777777" w:rsidR="00871393" w:rsidRPr="004670CE" w:rsidRDefault="00871393" w:rsidP="007D1E76">
      <w:pPr>
        <w:spacing w:after="0" w:line="240" w:lineRule="auto"/>
        <w:jc w:val="both"/>
        <w:rPr>
          <w:rFonts w:asciiTheme="minorHAnsi" w:hAnsiTheme="minorHAnsi" w:cs="Calibri"/>
        </w:rPr>
      </w:pPr>
    </w:p>
    <w:p w14:paraId="3C37D1B7" w14:textId="1E8ED03E" w:rsidR="00871393" w:rsidRPr="004670CE" w:rsidRDefault="00871393" w:rsidP="007D1E76">
      <w:pPr>
        <w:spacing w:after="0" w:line="240" w:lineRule="auto"/>
        <w:jc w:val="both"/>
        <w:rPr>
          <w:rFonts w:asciiTheme="minorHAnsi" w:hAnsiTheme="minorHAnsi" w:cs="Calibri"/>
        </w:rPr>
      </w:pPr>
      <w:r w:rsidRPr="004670CE">
        <w:rPr>
          <w:rFonts w:asciiTheme="minorHAnsi" w:hAnsiTheme="minorHAnsi"/>
        </w:rPr>
        <w:t>Este Instituto de Infraestructura Física Educativa de Guanajuato no realiza operaciones en el extranjero.</w:t>
      </w:r>
    </w:p>
    <w:p w14:paraId="44752EE6" w14:textId="77777777" w:rsidR="00871393" w:rsidRPr="004670CE" w:rsidRDefault="00871393" w:rsidP="007D1E76">
      <w:pPr>
        <w:spacing w:after="0" w:line="240" w:lineRule="auto"/>
        <w:jc w:val="both"/>
        <w:rPr>
          <w:rFonts w:asciiTheme="minorHAnsi" w:hAnsiTheme="minorHAnsi" w:cs="Calibri"/>
        </w:rPr>
      </w:pPr>
    </w:p>
    <w:p w14:paraId="6B8BBBA2" w14:textId="77777777" w:rsidR="004670CE" w:rsidRDefault="004670CE" w:rsidP="007D1E76">
      <w:pPr>
        <w:spacing w:after="0" w:line="240" w:lineRule="auto"/>
        <w:jc w:val="both"/>
        <w:rPr>
          <w:rFonts w:asciiTheme="minorHAnsi" w:hAnsiTheme="minorHAnsi" w:cs="Calibri"/>
          <w:b/>
        </w:rPr>
      </w:pPr>
    </w:p>
    <w:p w14:paraId="433324F3"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lastRenderedPageBreak/>
        <w:t>c)</w:t>
      </w:r>
      <w:r w:rsidRPr="004670CE">
        <w:rPr>
          <w:rFonts w:asciiTheme="minorHAnsi" w:hAnsiTheme="minorHAnsi" w:cs="Calibri"/>
        </w:rPr>
        <w:t xml:space="preserve"> Método de valuación de la inversión en acciones de Compañías subsidiarias no consolidadas y asociadas:</w:t>
      </w:r>
    </w:p>
    <w:p w14:paraId="67D78FDF" w14:textId="77777777" w:rsidR="00871393" w:rsidRPr="004670CE" w:rsidRDefault="00871393" w:rsidP="007D1E76">
      <w:pPr>
        <w:spacing w:after="0" w:line="240" w:lineRule="auto"/>
        <w:jc w:val="both"/>
        <w:rPr>
          <w:rFonts w:asciiTheme="minorHAnsi" w:hAnsiTheme="minorHAnsi" w:cs="Calibri"/>
          <w:b/>
        </w:rPr>
      </w:pPr>
    </w:p>
    <w:p w14:paraId="072644ED" w14:textId="77777777" w:rsidR="00871393" w:rsidRPr="004670CE" w:rsidRDefault="00871393" w:rsidP="00871393">
      <w:pPr>
        <w:jc w:val="both"/>
        <w:rPr>
          <w:rFonts w:asciiTheme="minorHAnsi" w:hAnsiTheme="minorHAnsi" w:cs="Arial"/>
          <w:color w:val="000000"/>
          <w:lang w:eastAsia="es-MX"/>
        </w:rPr>
      </w:pPr>
      <w:r w:rsidRPr="004670CE">
        <w:rPr>
          <w:rFonts w:asciiTheme="minorHAnsi" w:hAnsiTheme="minorHAnsi" w:cs="Arial"/>
          <w:color w:val="000000"/>
          <w:lang w:eastAsia="es-MX"/>
        </w:rPr>
        <w:t xml:space="preserve">Este Instituto de Infraestructura Física Educativa de Guanajuato no cuenta con dichas acciones. </w:t>
      </w:r>
    </w:p>
    <w:p w14:paraId="53B74470" w14:textId="77777777" w:rsidR="00871393" w:rsidRPr="004670CE" w:rsidRDefault="00871393" w:rsidP="007D1E76">
      <w:pPr>
        <w:spacing w:after="0" w:line="240" w:lineRule="auto"/>
        <w:jc w:val="both"/>
        <w:rPr>
          <w:rFonts w:asciiTheme="minorHAnsi" w:hAnsiTheme="minorHAnsi" w:cs="Calibri"/>
          <w:b/>
        </w:rPr>
      </w:pPr>
    </w:p>
    <w:p w14:paraId="7AB1226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Sistema y método de valuación de inventarios y costo de lo vendido:</w:t>
      </w:r>
    </w:p>
    <w:p w14:paraId="6D007799" w14:textId="77777777" w:rsidR="00427743" w:rsidRPr="004670CE" w:rsidRDefault="00427743" w:rsidP="007D1E76">
      <w:pPr>
        <w:spacing w:after="0" w:line="240" w:lineRule="auto"/>
        <w:jc w:val="both"/>
        <w:rPr>
          <w:rFonts w:asciiTheme="minorHAnsi" w:hAnsiTheme="minorHAnsi" w:cs="Calibri"/>
        </w:rPr>
      </w:pPr>
    </w:p>
    <w:p w14:paraId="6A415C25"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6878E85B" w14:textId="77777777" w:rsidR="008862D8" w:rsidRPr="004670CE" w:rsidRDefault="008862D8" w:rsidP="007D1E76">
      <w:pPr>
        <w:spacing w:after="0" w:line="240" w:lineRule="auto"/>
        <w:jc w:val="both"/>
        <w:rPr>
          <w:rFonts w:asciiTheme="minorHAnsi" w:hAnsiTheme="minorHAnsi" w:cs="Calibri"/>
          <w:b/>
        </w:rPr>
      </w:pPr>
    </w:p>
    <w:p w14:paraId="2AC9EE80" w14:textId="64E95E44" w:rsidR="00427743"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14:paraId="67D23AA8" w14:textId="77777777" w:rsidR="00427743" w:rsidRPr="004670CE" w:rsidRDefault="00427743" w:rsidP="007D1E76">
      <w:pPr>
        <w:spacing w:after="0" w:line="240" w:lineRule="auto"/>
        <w:jc w:val="both"/>
        <w:rPr>
          <w:rFonts w:asciiTheme="minorHAnsi" w:hAnsiTheme="minorHAnsi" w:cs="Calibri"/>
        </w:rPr>
      </w:pPr>
    </w:p>
    <w:p w14:paraId="0176E100"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8A26CBB" w14:textId="77777777" w:rsidR="008862D8" w:rsidRPr="004670CE" w:rsidRDefault="008862D8" w:rsidP="007D1E76">
      <w:pPr>
        <w:spacing w:after="0" w:line="240" w:lineRule="auto"/>
        <w:jc w:val="both"/>
        <w:rPr>
          <w:rFonts w:asciiTheme="minorHAnsi" w:hAnsiTheme="minorHAnsi" w:cs="Calibri"/>
          <w:b/>
        </w:rPr>
      </w:pPr>
    </w:p>
    <w:p w14:paraId="6113C38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Provisiones: objetivo de su creación, monto y plazo:</w:t>
      </w:r>
    </w:p>
    <w:p w14:paraId="7F43820F" w14:textId="77777777" w:rsidR="00427743" w:rsidRPr="004670CE" w:rsidRDefault="00427743" w:rsidP="007D1E76">
      <w:pPr>
        <w:spacing w:after="0" w:line="240" w:lineRule="auto"/>
        <w:jc w:val="both"/>
        <w:rPr>
          <w:rFonts w:asciiTheme="minorHAnsi" w:hAnsiTheme="minorHAnsi" w:cs="Calibri"/>
        </w:rPr>
      </w:pPr>
    </w:p>
    <w:p w14:paraId="5BE17346" w14:textId="2D436AF5"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provisiones.</w:t>
      </w:r>
    </w:p>
    <w:p w14:paraId="4190001D"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Reservas: objetivo de su creación, monto y plazo:</w:t>
      </w:r>
    </w:p>
    <w:p w14:paraId="0E6B018A" w14:textId="77777777" w:rsidR="00427743" w:rsidRPr="004670CE" w:rsidRDefault="00427743" w:rsidP="007D1E76">
      <w:pPr>
        <w:spacing w:after="0" w:line="240" w:lineRule="auto"/>
        <w:jc w:val="both"/>
        <w:rPr>
          <w:rFonts w:asciiTheme="minorHAnsi" w:hAnsiTheme="minorHAnsi" w:cs="Calibri"/>
        </w:rPr>
      </w:pPr>
    </w:p>
    <w:p w14:paraId="3A26B804" w14:textId="2ADF8788" w:rsidR="00427743" w:rsidRPr="004670CE" w:rsidRDefault="00427743" w:rsidP="007D1E76">
      <w:pPr>
        <w:spacing w:after="0" w:line="240" w:lineRule="auto"/>
        <w:jc w:val="both"/>
        <w:rPr>
          <w:rFonts w:asciiTheme="minorHAnsi" w:hAnsiTheme="minorHAnsi" w:cs="Calibri"/>
        </w:rPr>
      </w:pPr>
      <w:r w:rsidRPr="004670CE">
        <w:rPr>
          <w:rFonts w:asciiTheme="minorHAnsi" w:hAnsiTheme="minorHAnsi" w:cs="Arial"/>
        </w:rPr>
        <w:t xml:space="preserve">Se </w:t>
      </w:r>
      <w:r w:rsidRPr="004670CE">
        <w:rPr>
          <w:rFonts w:asciiTheme="minorHAnsi" w:hAnsiTheme="minorHAnsi" w:cs="Arial"/>
          <w:color w:val="000000"/>
          <w:lang w:eastAsia="es-MX"/>
        </w:rPr>
        <w:t>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p>
    <w:p w14:paraId="2BB654D3" w14:textId="77777777" w:rsidR="00427743" w:rsidRPr="004670CE" w:rsidRDefault="00427743" w:rsidP="007D1E76">
      <w:pPr>
        <w:spacing w:after="0" w:line="240" w:lineRule="auto"/>
        <w:jc w:val="both"/>
        <w:rPr>
          <w:rFonts w:asciiTheme="minorHAnsi" w:hAnsiTheme="minorHAnsi" w:cs="Calibri"/>
        </w:rPr>
      </w:pPr>
    </w:p>
    <w:p w14:paraId="6E497DB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h)</w:t>
      </w:r>
      <w:r w:rsidRPr="004670CE">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4670CE" w:rsidRDefault="007D1E76" w:rsidP="007D1E76">
      <w:pPr>
        <w:spacing w:after="0" w:line="240" w:lineRule="auto"/>
        <w:jc w:val="both"/>
        <w:rPr>
          <w:rFonts w:asciiTheme="minorHAnsi" w:hAnsiTheme="minorHAnsi" w:cs="Calibri"/>
        </w:rPr>
      </w:pPr>
    </w:p>
    <w:p w14:paraId="4DF711FB" w14:textId="48787347"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12C8FA9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i)</w:t>
      </w:r>
      <w:r w:rsidRPr="004670CE">
        <w:rPr>
          <w:rFonts w:asciiTheme="minorHAnsi" w:hAnsiTheme="minorHAnsi" w:cs="Calibri"/>
        </w:rPr>
        <w:t xml:space="preserve"> Reclasificaciones: Se deben revelar todos aquellos movimientos entre cuentas por efectos de cambios en los tipos de operaciones:</w:t>
      </w:r>
    </w:p>
    <w:p w14:paraId="4FEB465B" w14:textId="77777777" w:rsidR="00427743" w:rsidRPr="004670CE" w:rsidRDefault="00427743" w:rsidP="007D1E76">
      <w:pPr>
        <w:spacing w:after="0" w:line="240" w:lineRule="auto"/>
        <w:jc w:val="both"/>
        <w:rPr>
          <w:rFonts w:asciiTheme="minorHAnsi" w:hAnsiTheme="minorHAnsi" w:cs="Calibri"/>
        </w:rPr>
      </w:pPr>
    </w:p>
    <w:p w14:paraId="70979F9E" w14:textId="1BF74696"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Reclasificaciones en registros contables por cargo en cuentas de gasto no correspondidas, o por registros de pago en cuentas de banco no correspondidas.</w:t>
      </w:r>
    </w:p>
    <w:p w14:paraId="03D355EE" w14:textId="77777777"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rPr>
        <w:t>Reclasificaciones en cuentas de bancos.</w:t>
      </w:r>
    </w:p>
    <w:p w14:paraId="0FF6E98D" w14:textId="77777777" w:rsidR="00427743" w:rsidRPr="004670CE" w:rsidRDefault="00427743" w:rsidP="007D1E76">
      <w:pPr>
        <w:spacing w:after="0" w:line="240" w:lineRule="auto"/>
        <w:jc w:val="both"/>
        <w:rPr>
          <w:rFonts w:asciiTheme="minorHAnsi" w:hAnsiTheme="minorHAnsi" w:cs="Calibri"/>
        </w:rPr>
      </w:pPr>
    </w:p>
    <w:p w14:paraId="5405EF84"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j)</w:t>
      </w:r>
      <w:r w:rsidRPr="004670CE">
        <w:rPr>
          <w:rFonts w:asciiTheme="minorHAnsi" w:hAnsiTheme="minorHAnsi" w:cs="Calibri"/>
        </w:rPr>
        <w:t xml:space="preserve"> Depuración y cancelación de saldos:</w:t>
      </w:r>
    </w:p>
    <w:p w14:paraId="051C6058" w14:textId="77777777" w:rsidR="00E00323" w:rsidRPr="004670CE" w:rsidRDefault="00E00323" w:rsidP="007D1E76">
      <w:pPr>
        <w:spacing w:after="0" w:line="240" w:lineRule="auto"/>
        <w:jc w:val="both"/>
        <w:rPr>
          <w:rFonts w:asciiTheme="minorHAnsi" w:hAnsiTheme="minorHAnsi" w:cs="Calibri"/>
        </w:rPr>
      </w:pPr>
    </w:p>
    <w:p w14:paraId="29E41841" w14:textId="69569CB3"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 xml:space="preserve">Actualmente este Instituto en conjunto con la Dirección de Recursos de la Secretaria de Finanzas se encuentran realizando la depuración de los saldos de las cuentas de nómina derivados del Proceso de creación de este Instituto y pasivos al cierre de obra pública de ejercicios anteriores, ya que en dichos ejercicios el </w:t>
      </w:r>
      <w:r w:rsidRPr="004670CE">
        <w:rPr>
          <w:rFonts w:asciiTheme="minorHAnsi" w:hAnsiTheme="minorHAnsi" w:cs="Arial"/>
          <w:color w:val="000000"/>
          <w:lang w:eastAsia="es-MX"/>
        </w:rPr>
        <w:lastRenderedPageBreak/>
        <w:t>recurso era administrado por la Secretaría de Finanzas Inversión y Administración, pero se encontraba ampliado en el presupuesto de este Instituto.</w:t>
      </w:r>
    </w:p>
    <w:p w14:paraId="2CA8BAC1"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7. Posición en Moneda Extranjera y Pro</w:t>
      </w:r>
      <w:r w:rsidR="00E00323" w:rsidRPr="004670CE">
        <w:rPr>
          <w:rFonts w:asciiTheme="minorHAnsi" w:hAnsiTheme="minorHAnsi" w:cs="Calibri"/>
          <w:b/>
        </w:rPr>
        <w:t>tección por Riesgo Cambiario:</w:t>
      </w:r>
    </w:p>
    <w:p w14:paraId="60114D16" w14:textId="77777777" w:rsidR="007D1E76" w:rsidRPr="004670CE" w:rsidRDefault="007D1E76" w:rsidP="007D1E76">
      <w:pPr>
        <w:spacing w:after="0" w:line="240" w:lineRule="auto"/>
        <w:jc w:val="both"/>
        <w:rPr>
          <w:rFonts w:asciiTheme="minorHAnsi" w:hAnsiTheme="minorHAnsi" w:cs="Calibri"/>
        </w:rPr>
      </w:pPr>
    </w:p>
    <w:p w14:paraId="12C7301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sobre:</w:t>
      </w:r>
    </w:p>
    <w:p w14:paraId="7E8BC54D" w14:textId="77777777" w:rsidR="007D1E76" w:rsidRPr="004670CE" w:rsidRDefault="007D1E76" w:rsidP="007D1E76">
      <w:pPr>
        <w:spacing w:after="0" w:line="240" w:lineRule="auto"/>
        <w:jc w:val="both"/>
        <w:rPr>
          <w:rFonts w:asciiTheme="minorHAnsi" w:hAnsiTheme="minorHAnsi" w:cs="Calibri"/>
        </w:rPr>
      </w:pPr>
    </w:p>
    <w:p w14:paraId="531D25F7"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Activos en moneda extranjera:</w:t>
      </w:r>
    </w:p>
    <w:p w14:paraId="3AC66588" w14:textId="77777777" w:rsidR="00427743" w:rsidRPr="004670CE" w:rsidRDefault="00427743" w:rsidP="007D1E76">
      <w:pPr>
        <w:spacing w:after="0" w:line="240" w:lineRule="auto"/>
        <w:jc w:val="both"/>
        <w:rPr>
          <w:rFonts w:asciiTheme="minorHAnsi" w:hAnsiTheme="minorHAnsi" w:cs="Calibri"/>
        </w:rPr>
      </w:pPr>
    </w:p>
    <w:p w14:paraId="5B4A20B3" w14:textId="656EF007"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activos en moneda extranjera.</w:t>
      </w:r>
    </w:p>
    <w:p w14:paraId="7E44729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Pasivos en moneda extranjera:</w:t>
      </w:r>
    </w:p>
    <w:p w14:paraId="44B38CF8" w14:textId="77777777" w:rsidR="00427743" w:rsidRPr="004670CE" w:rsidRDefault="00427743" w:rsidP="00427743">
      <w:pPr>
        <w:jc w:val="both"/>
        <w:rPr>
          <w:rFonts w:asciiTheme="minorHAnsi" w:hAnsiTheme="minorHAnsi" w:cs="Arial"/>
          <w:color w:val="000000"/>
          <w:lang w:eastAsia="es-MX"/>
        </w:rPr>
      </w:pPr>
    </w:p>
    <w:p w14:paraId="1C45B757" w14:textId="5C5C22E8" w:rsidR="00427743"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pasivos en moneda extranjera.</w:t>
      </w:r>
    </w:p>
    <w:p w14:paraId="6E3298C9"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 xml:space="preserve">c) </w:t>
      </w:r>
      <w:r w:rsidRPr="004670CE">
        <w:rPr>
          <w:rFonts w:asciiTheme="minorHAnsi" w:hAnsiTheme="minorHAnsi" w:cs="Calibri"/>
        </w:rPr>
        <w:t>Posición en moneda extranjera:</w:t>
      </w:r>
    </w:p>
    <w:p w14:paraId="0E87EFC9" w14:textId="77777777" w:rsidR="00427743" w:rsidRPr="004670CE" w:rsidRDefault="00427743" w:rsidP="00427743">
      <w:pPr>
        <w:jc w:val="both"/>
        <w:rPr>
          <w:rFonts w:asciiTheme="minorHAnsi" w:hAnsiTheme="minorHAnsi" w:cs="Arial"/>
          <w:color w:val="000000"/>
          <w:lang w:eastAsia="es-MX"/>
        </w:rPr>
      </w:pPr>
    </w:p>
    <w:p w14:paraId="79169752" w14:textId="6C6EEF21" w:rsidR="00427743" w:rsidRPr="004670CE" w:rsidRDefault="00427743" w:rsidP="00427743">
      <w:pPr>
        <w:jc w:val="both"/>
        <w:rPr>
          <w:rFonts w:asciiTheme="minorHAnsi" w:hAnsiTheme="minorHAnsi" w:cs="Arial"/>
          <w:b/>
        </w:rPr>
      </w:pPr>
      <w:r w:rsidRPr="004670CE">
        <w:rPr>
          <w:rFonts w:asciiTheme="minorHAnsi" w:hAnsiTheme="minorHAnsi" w:cs="Arial"/>
          <w:color w:val="000000"/>
          <w:lang w:eastAsia="es-MX"/>
        </w:rPr>
        <w:t>Este Instituto de Infraestructura Física Educativa de Guanajuato no cuenta con posición en moneda extranjera.</w:t>
      </w:r>
    </w:p>
    <w:p w14:paraId="61291BC6"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Tipo de cambio:</w:t>
      </w:r>
    </w:p>
    <w:p w14:paraId="76D8C530" w14:textId="77777777" w:rsidR="00427743" w:rsidRPr="004670CE" w:rsidRDefault="00427743" w:rsidP="007D1E76">
      <w:pPr>
        <w:spacing w:after="0" w:line="240" w:lineRule="auto"/>
        <w:jc w:val="both"/>
        <w:rPr>
          <w:rFonts w:asciiTheme="minorHAnsi" w:hAnsiTheme="minorHAnsi" w:cs="Calibri"/>
        </w:rPr>
      </w:pPr>
    </w:p>
    <w:p w14:paraId="1A321076"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7511BA8B" w14:textId="77777777" w:rsidR="00427743" w:rsidRPr="004670CE" w:rsidRDefault="00427743" w:rsidP="007D1E76">
      <w:pPr>
        <w:spacing w:after="0" w:line="240" w:lineRule="auto"/>
        <w:jc w:val="both"/>
        <w:rPr>
          <w:rFonts w:asciiTheme="minorHAnsi" w:hAnsiTheme="minorHAnsi" w:cs="Calibri"/>
        </w:rPr>
      </w:pPr>
    </w:p>
    <w:p w14:paraId="2878D6F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 xml:space="preserve">e) </w:t>
      </w:r>
      <w:r w:rsidRPr="004670CE">
        <w:rPr>
          <w:rFonts w:asciiTheme="minorHAnsi" w:hAnsiTheme="minorHAnsi" w:cs="Calibri"/>
        </w:rPr>
        <w:t>Equivalente en moneda nacional:</w:t>
      </w:r>
    </w:p>
    <w:p w14:paraId="26D99CAB" w14:textId="77777777" w:rsidR="00427743" w:rsidRPr="004670CE" w:rsidRDefault="00427743" w:rsidP="007D1E76">
      <w:pPr>
        <w:spacing w:after="0" w:line="240" w:lineRule="auto"/>
        <w:jc w:val="both"/>
        <w:rPr>
          <w:rFonts w:asciiTheme="minorHAnsi" w:hAnsiTheme="minorHAnsi" w:cs="Calibri"/>
        </w:rPr>
      </w:pPr>
    </w:p>
    <w:p w14:paraId="0DAE4B99"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055C10D6" w14:textId="77777777" w:rsidR="00427743" w:rsidRPr="004670CE" w:rsidRDefault="00427743" w:rsidP="007D1E76">
      <w:pPr>
        <w:spacing w:after="0" w:line="240" w:lineRule="auto"/>
        <w:jc w:val="both"/>
        <w:rPr>
          <w:rFonts w:asciiTheme="minorHAnsi" w:hAnsiTheme="minorHAnsi" w:cs="Calibri"/>
        </w:rPr>
      </w:pPr>
    </w:p>
    <w:p w14:paraId="0172817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Lo anterior por cada tipo de moneda extranjera que se encuentre en los rubros de activo y pasivo.</w:t>
      </w:r>
    </w:p>
    <w:p w14:paraId="6B0A6883" w14:textId="1E53D03A"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Adicionalmente se informará sobre los métodos de protección de riesgo por vari</w:t>
      </w:r>
      <w:r w:rsidR="00E00323" w:rsidRPr="004670CE">
        <w:rPr>
          <w:rFonts w:asciiTheme="minorHAnsi" w:hAnsiTheme="minorHAnsi" w:cs="Calibri"/>
        </w:rPr>
        <w:t>aciones en el tipo de cambio.</w:t>
      </w:r>
    </w:p>
    <w:p w14:paraId="095853FE"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 xml:space="preserve">8. </w:t>
      </w:r>
      <w:r w:rsidR="00E00323" w:rsidRPr="004670CE">
        <w:rPr>
          <w:rFonts w:asciiTheme="minorHAnsi" w:hAnsiTheme="minorHAnsi" w:cs="Calibri"/>
          <w:b/>
        </w:rPr>
        <w:t>Reporte Analítico del Activo:</w:t>
      </w:r>
    </w:p>
    <w:p w14:paraId="1C9AE80E" w14:textId="77777777" w:rsidR="007D1E76" w:rsidRPr="004670CE" w:rsidRDefault="007D1E76" w:rsidP="007D1E76">
      <w:pPr>
        <w:spacing w:after="0" w:line="240" w:lineRule="auto"/>
        <w:jc w:val="both"/>
        <w:rPr>
          <w:rFonts w:asciiTheme="minorHAnsi" w:hAnsiTheme="minorHAnsi" w:cs="Calibri"/>
        </w:rPr>
      </w:pPr>
    </w:p>
    <w:p w14:paraId="7DC51E13"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Debe mostrar la siguien</w:t>
      </w:r>
      <w:r w:rsidR="00E00323" w:rsidRPr="004670CE">
        <w:rPr>
          <w:rFonts w:asciiTheme="minorHAnsi" w:hAnsiTheme="minorHAnsi" w:cs="Calibri"/>
        </w:rPr>
        <w:t>te información:</w:t>
      </w:r>
    </w:p>
    <w:p w14:paraId="0E1FB990" w14:textId="77777777" w:rsidR="007D1E76" w:rsidRPr="004670CE" w:rsidRDefault="007D1E76" w:rsidP="007D1E76">
      <w:pPr>
        <w:spacing w:after="0" w:line="240" w:lineRule="auto"/>
        <w:jc w:val="both"/>
        <w:rPr>
          <w:rFonts w:asciiTheme="minorHAnsi" w:hAnsiTheme="minorHAnsi" w:cs="Calibri"/>
        </w:rPr>
      </w:pPr>
    </w:p>
    <w:p w14:paraId="721E8A1F"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Vida útil o porcentajes de depreciación, deterioro o amortización utilizados en los diferentes tipos de activos:</w:t>
      </w:r>
    </w:p>
    <w:p w14:paraId="021A0E22" w14:textId="77777777" w:rsidR="00427743" w:rsidRPr="004670CE" w:rsidRDefault="00427743" w:rsidP="007D1E76">
      <w:pPr>
        <w:spacing w:after="0" w:line="240" w:lineRule="auto"/>
        <w:jc w:val="both"/>
        <w:rPr>
          <w:rFonts w:asciiTheme="minorHAnsi" w:hAnsiTheme="minorHAnsi" w:cs="Calibri"/>
        </w:rPr>
      </w:pPr>
    </w:p>
    <w:p w14:paraId="18A5CC0A" w14:textId="31D6BD0D" w:rsidR="007D1E76" w:rsidRPr="004670CE" w:rsidRDefault="00427743" w:rsidP="00427743">
      <w:pPr>
        <w:jc w:val="both"/>
        <w:rPr>
          <w:rFonts w:asciiTheme="minorHAnsi" w:hAnsiTheme="minorHAnsi" w:cs="Arial"/>
          <w:color w:val="000000"/>
          <w:lang w:eastAsia="es-MX"/>
        </w:rPr>
      </w:pPr>
      <w:r w:rsidRPr="004670CE">
        <w:rPr>
          <w:rFonts w:asciiTheme="minorHAnsi" w:hAnsiTheme="minorHAnsi" w:cs="Arial"/>
          <w:color w:val="000000"/>
          <w:lang w:eastAsia="es-MX"/>
        </w:rPr>
        <w:t>Con forme a los porcentajes publicados en la Ley del Impuesto Sobre la Renta.</w:t>
      </w:r>
    </w:p>
    <w:p w14:paraId="2B914A04" w14:textId="77777777" w:rsidR="007D1E76" w:rsidRPr="004670CE" w:rsidRDefault="007D1E76" w:rsidP="007D1E76">
      <w:pPr>
        <w:spacing w:after="0" w:line="240" w:lineRule="auto"/>
        <w:jc w:val="both"/>
        <w:rPr>
          <w:rFonts w:asciiTheme="minorHAnsi" w:hAnsiTheme="minorHAnsi" w:cs="Calibri"/>
        </w:rPr>
      </w:pPr>
    </w:p>
    <w:p w14:paraId="7FD13FA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Cambios en el porcentaje de depreciación o valor residual de los activos:</w:t>
      </w:r>
    </w:p>
    <w:p w14:paraId="49137FF5" w14:textId="77777777" w:rsidR="00427743" w:rsidRPr="004670CE" w:rsidRDefault="00427743" w:rsidP="00427743">
      <w:pPr>
        <w:jc w:val="both"/>
        <w:rPr>
          <w:rFonts w:asciiTheme="minorHAnsi" w:hAnsiTheme="minorHAnsi" w:cs="Arial"/>
        </w:rPr>
      </w:pPr>
    </w:p>
    <w:p w14:paraId="5B8928B0" w14:textId="77777777" w:rsidR="00427743" w:rsidRPr="004670CE" w:rsidRDefault="00427743" w:rsidP="00427743">
      <w:pPr>
        <w:jc w:val="both"/>
        <w:rPr>
          <w:rFonts w:asciiTheme="minorHAnsi" w:hAnsiTheme="minorHAnsi" w:cs="Arial"/>
        </w:rPr>
      </w:pPr>
      <w:r w:rsidRPr="004670CE">
        <w:rPr>
          <w:rFonts w:asciiTheme="minorHAnsi" w:hAnsiTheme="minorHAnsi" w:cs="Arial"/>
        </w:rPr>
        <w:t xml:space="preserve">De </w:t>
      </w:r>
      <w:r w:rsidRPr="004670CE">
        <w:rPr>
          <w:rFonts w:asciiTheme="minorHAnsi" w:hAnsiTheme="minorHAnsi" w:cs="Arial"/>
          <w:color w:val="000000"/>
          <w:lang w:eastAsia="es-MX"/>
        </w:rPr>
        <w:t>conformidad con la norma de CONAC y los alcances del SIHP, actualmente sólo pueden considerarse las 40 clases de activos</w:t>
      </w:r>
      <w:r w:rsidRPr="004670CE">
        <w:rPr>
          <w:rFonts w:asciiTheme="minorHAnsi" w:hAnsiTheme="minorHAnsi" w:cs="Arial"/>
        </w:rPr>
        <w:t xml:space="preserve"> vigentes.</w:t>
      </w:r>
    </w:p>
    <w:p w14:paraId="37EAD722" w14:textId="77777777" w:rsidR="00427743" w:rsidRPr="004670CE" w:rsidRDefault="00427743" w:rsidP="00427743">
      <w:pPr>
        <w:jc w:val="both"/>
        <w:rPr>
          <w:rFonts w:asciiTheme="minorHAnsi" w:hAnsiTheme="minorHAnsi" w:cs="Arial"/>
        </w:rPr>
      </w:pPr>
    </w:p>
    <w:p w14:paraId="474BFC1B" w14:textId="77777777" w:rsidR="00427743" w:rsidRPr="004670CE" w:rsidRDefault="00427743" w:rsidP="00427743">
      <w:pPr>
        <w:jc w:val="both"/>
        <w:rPr>
          <w:rFonts w:asciiTheme="minorHAnsi" w:hAnsiTheme="minorHAnsi" w:cs="Arial"/>
        </w:rPr>
      </w:pPr>
      <w:r w:rsidRPr="004670CE">
        <w:rPr>
          <w:rFonts w:asciiTheme="minorHAnsi" w:hAnsiTheme="minorHAnsi" w:cs="Arial"/>
          <w:b/>
        </w:rPr>
        <w:t>c)</w:t>
      </w:r>
      <w:r w:rsidRPr="004670CE">
        <w:rPr>
          <w:rFonts w:asciiTheme="minorHAnsi" w:hAnsiTheme="minorHAnsi" w:cs="Arial"/>
        </w:rPr>
        <w:t xml:space="preserve"> Importe de los gastos capitalizados en el ejercicio, tanto financieros como de investigación y desarrollo:</w:t>
      </w:r>
    </w:p>
    <w:p w14:paraId="4F0DB112" w14:textId="7F17B4E7" w:rsidR="00427743" w:rsidRPr="004670CE" w:rsidRDefault="00427743" w:rsidP="00427743">
      <w:pPr>
        <w:jc w:val="both"/>
        <w:rPr>
          <w:rFonts w:asciiTheme="minorHAnsi" w:hAnsiTheme="minorHAnsi" w:cs="Arial"/>
        </w:rPr>
      </w:pPr>
      <w:r w:rsidRPr="004670CE">
        <w:rPr>
          <w:rFonts w:asciiTheme="minorHAnsi" w:hAnsiTheme="minorHAnsi" w:cs="Arial"/>
        </w:rPr>
        <w:t>Se encuentra en proceso la capitalización de la obra, derivado que la obra que realiza el Instituto son escuelas propiedad de Gobierno del estado por eso se debe realizar los procesos de transferencia de obra.</w:t>
      </w:r>
    </w:p>
    <w:p w14:paraId="64BF173F"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Rie</w:t>
      </w:r>
      <w:r w:rsidR="001973A2" w:rsidRPr="004670CE">
        <w:rPr>
          <w:rFonts w:asciiTheme="minorHAnsi" w:hAnsiTheme="minorHAnsi" w:cs="Calibri"/>
        </w:rPr>
        <w:t>s</w:t>
      </w:r>
      <w:r w:rsidRPr="004670CE">
        <w:rPr>
          <w:rFonts w:asciiTheme="minorHAnsi" w:hAnsiTheme="minorHAnsi" w:cs="Calibri"/>
        </w:rPr>
        <w:t>gos por tipo de cambio o tipo de interés de las inversiones financieras:</w:t>
      </w:r>
    </w:p>
    <w:p w14:paraId="27E68BCE" w14:textId="77777777" w:rsidR="008862D8" w:rsidRPr="004670CE" w:rsidRDefault="008862D8" w:rsidP="008862D8">
      <w:pPr>
        <w:spacing w:after="0" w:line="240" w:lineRule="auto"/>
        <w:jc w:val="both"/>
        <w:rPr>
          <w:rFonts w:asciiTheme="minorHAnsi" w:hAnsiTheme="minorHAnsi" w:cs="Calibri"/>
          <w:b/>
        </w:rPr>
      </w:pPr>
    </w:p>
    <w:p w14:paraId="7296E00E"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211E7120" w14:textId="77777777" w:rsidR="008862D8" w:rsidRPr="004670CE" w:rsidRDefault="008862D8" w:rsidP="007D1E76">
      <w:pPr>
        <w:spacing w:after="0" w:line="240" w:lineRule="auto"/>
        <w:jc w:val="both"/>
        <w:rPr>
          <w:rFonts w:asciiTheme="minorHAnsi" w:hAnsiTheme="minorHAnsi" w:cs="Calibri"/>
          <w:b/>
        </w:rPr>
      </w:pPr>
    </w:p>
    <w:p w14:paraId="114D8167"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 xml:space="preserve">e) </w:t>
      </w:r>
      <w:r w:rsidRPr="004670CE">
        <w:rPr>
          <w:rFonts w:asciiTheme="minorHAnsi" w:hAnsiTheme="minorHAnsi" w:cs="Calibri"/>
        </w:rPr>
        <w:t>Valor activado en el ejercicio de los bienes construidos por la entidad:</w:t>
      </w:r>
    </w:p>
    <w:p w14:paraId="2E17CB0A" w14:textId="77777777" w:rsidR="007D1E76" w:rsidRPr="004670CE" w:rsidRDefault="007D1E76" w:rsidP="007D1E76">
      <w:pPr>
        <w:spacing w:after="0" w:line="240" w:lineRule="auto"/>
        <w:jc w:val="both"/>
        <w:rPr>
          <w:rFonts w:asciiTheme="minorHAnsi" w:hAnsiTheme="minorHAnsi" w:cs="Calibri"/>
        </w:rPr>
      </w:pPr>
    </w:p>
    <w:p w14:paraId="528E13A2"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1449C142" w14:textId="77777777" w:rsidR="00427743" w:rsidRPr="004670CE" w:rsidRDefault="00427743" w:rsidP="007D1E76">
      <w:pPr>
        <w:spacing w:after="0" w:line="240" w:lineRule="auto"/>
        <w:jc w:val="both"/>
        <w:rPr>
          <w:rFonts w:asciiTheme="minorHAnsi" w:hAnsiTheme="minorHAnsi" w:cs="Calibri"/>
          <w:b/>
        </w:rPr>
      </w:pPr>
    </w:p>
    <w:p w14:paraId="61D4FD0C"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F5F074C" w14:textId="77777777" w:rsidR="008862D8" w:rsidRPr="004670CE" w:rsidRDefault="008862D8" w:rsidP="008862D8">
      <w:pPr>
        <w:spacing w:after="0" w:line="240" w:lineRule="auto"/>
        <w:jc w:val="both"/>
        <w:rPr>
          <w:rFonts w:asciiTheme="minorHAnsi" w:hAnsiTheme="minorHAnsi" w:cs="Calibri"/>
          <w:b/>
        </w:rPr>
      </w:pPr>
    </w:p>
    <w:p w14:paraId="2F9417BA"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B674328" w14:textId="77777777" w:rsidR="00427743" w:rsidRPr="004670CE" w:rsidRDefault="00427743" w:rsidP="007D1E76">
      <w:pPr>
        <w:spacing w:after="0" w:line="240" w:lineRule="auto"/>
        <w:jc w:val="both"/>
        <w:rPr>
          <w:rFonts w:asciiTheme="minorHAnsi" w:hAnsiTheme="minorHAnsi" w:cs="Calibri"/>
        </w:rPr>
      </w:pPr>
    </w:p>
    <w:p w14:paraId="5B1593C0"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Desmantelamiento de Activos, procedimientos, implicaciones, efectos contables:</w:t>
      </w:r>
    </w:p>
    <w:p w14:paraId="65D20F94" w14:textId="100C5E65" w:rsidR="007D1E76" w:rsidRPr="004670CE" w:rsidRDefault="007D1E76" w:rsidP="007D1E76">
      <w:pPr>
        <w:spacing w:after="0" w:line="240" w:lineRule="auto"/>
        <w:jc w:val="both"/>
        <w:rPr>
          <w:rFonts w:asciiTheme="minorHAnsi" w:hAnsiTheme="minorHAnsi" w:cs="Calibri"/>
        </w:rPr>
      </w:pPr>
    </w:p>
    <w:p w14:paraId="5BA7C872"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6AC9102" w14:textId="77777777" w:rsidR="007D1E76" w:rsidRPr="004670CE" w:rsidRDefault="007D1E76" w:rsidP="007D1E76">
      <w:pPr>
        <w:spacing w:after="0" w:line="240" w:lineRule="auto"/>
        <w:jc w:val="both"/>
        <w:rPr>
          <w:rFonts w:asciiTheme="minorHAnsi" w:hAnsiTheme="minorHAnsi" w:cs="Calibri"/>
        </w:rPr>
      </w:pPr>
    </w:p>
    <w:p w14:paraId="6543D74F"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h)</w:t>
      </w:r>
      <w:r w:rsidRPr="004670CE">
        <w:rPr>
          <w:rFonts w:asciiTheme="minorHAnsi" w:hAnsiTheme="minorHAnsi" w:cs="Calibri"/>
        </w:rPr>
        <w:t xml:space="preserve"> Administración de activos; planeación con el objetivo de que el ente los utilice de manera más efectiva:</w:t>
      </w:r>
    </w:p>
    <w:p w14:paraId="5DB33820" w14:textId="77777777" w:rsidR="00427743" w:rsidRPr="004670CE" w:rsidRDefault="00427743" w:rsidP="007D1E76">
      <w:pPr>
        <w:spacing w:after="0" w:line="240" w:lineRule="auto"/>
        <w:jc w:val="both"/>
        <w:rPr>
          <w:rFonts w:asciiTheme="minorHAnsi" w:hAnsiTheme="minorHAnsi" w:cs="Calibri"/>
        </w:rPr>
      </w:pPr>
    </w:p>
    <w:p w14:paraId="3F7D1C09" w14:textId="303C21FB" w:rsidR="00427743" w:rsidRPr="004670CE" w:rsidRDefault="00427743" w:rsidP="00427743">
      <w:pPr>
        <w:jc w:val="both"/>
        <w:rPr>
          <w:rFonts w:asciiTheme="minorHAnsi" w:hAnsiTheme="minorHAnsi" w:cs="Arial"/>
        </w:rPr>
      </w:pPr>
      <w:r w:rsidRPr="004670CE">
        <w:rPr>
          <w:rFonts w:asciiTheme="minorHAnsi" w:hAnsiTheme="minorHAnsi" w:cs="Arial"/>
        </w:rPr>
        <w:t xml:space="preserve">Se lleva un control sobre los servicios y mantenimiento que requieran para que se prolongue la vida útil de los mismos, ya que este Instituto tiene activos con una antigüedad mayor a 10 años. </w:t>
      </w:r>
    </w:p>
    <w:p w14:paraId="1F344FA6"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Adicionalmente, se deben incluir las explicaciones de las principales variaciones en el activo, en cua</w:t>
      </w:r>
      <w:r w:rsidR="005E231E" w:rsidRPr="004670CE">
        <w:rPr>
          <w:rFonts w:asciiTheme="minorHAnsi" w:hAnsiTheme="minorHAnsi" w:cs="Calibri"/>
        </w:rPr>
        <w:t>dros comparativos como sigue:</w:t>
      </w:r>
    </w:p>
    <w:p w14:paraId="34E04F66" w14:textId="77777777" w:rsidR="007D1E76" w:rsidRPr="004670CE" w:rsidRDefault="007D1E76" w:rsidP="007D1E76">
      <w:pPr>
        <w:spacing w:after="0" w:line="240" w:lineRule="auto"/>
        <w:jc w:val="both"/>
        <w:rPr>
          <w:rFonts w:asciiTheme="minorHAnsi" w:hAnsiTheme="minorHAnsi" w:cs="Calibri"/>
        </w:rPr>
      </w:pPr>
    </w:p>
    <w:p w14:paraId="1C52C97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Inversiones en valores:</w:t>
      </w:r>
    </w:p>
    <w:p w14:paraId="0DF0791F" w14:textId="77777777" w:rsidR="00427743" w:rsidRPr="004670CE" w:rsidRDefault="00427743" w:rsidP="007D1E76">
      <w:pPr>
        <w:spacing w:after="0" w:line="240" w:lineRule="auto"/>
        <w:jc w:val="both"/>
        <w:rPr>
          <w:rFonts w:asciiTheme="minorHAnsi" w:hAnsiTheme="minorHAnsi" w:cs="Calibri"/>
        </w:rPr>
      </w:pPr>
    </w:p>
    <w:p w14:paraId="4EC1B573"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D63530E" w14:textId="77777777" w:rsidR="00427743" w:rsidRPr="004670CE" w:rsidRDefault="00427743" w:rsidP="007D1E76">
      <w:pPr>
        <w:spacing w:after="0" w:line="240" w:lineRule="auto"/>
        <w:jc w:val="both"/>
        <w:rPr>
          <w:rFonts w:asciiTheme="minorHAnsi" w:hAnsiTheme="minorHAnsi" w:cs="Calibri"/>
        </w:rPr>
      </w:pPr>
    </w:p>
    <w:p w14:paraId="4FD6FDD8" w14:textId="77777777" w:rsidR="008862D8" w:rsidRPr="004670CE" w:rsidRDefault="008862D8" w:rsidP="007D1E76">
      <w:pPr>
        <w:spacing w:after="0" w:line="240" w:lineRule="auto"/>
        <w:jc w:val="both"/>
        <w:rPr>
          <w:rFonts w:asciiTheme="minorHAnsi" w:hAnsiTheme="minorHAnsi" w:cs="Calibri"/>
          <w:b/>
        </w:rPr>
      </w:pPr>
    </w:p>
    <w:p w14:paraId="05D53997" w14:textId="77777777" w:rsidR="008862D8" w:rsidRPr="004670CE" w:rsidRDefault="008862D8" w:rsidP="007D1E76">
      <w:pPr>
        <w:spacing w:after="0" w:line="240" w:lineRule="auto"/>
        <w:jc w:val="both"/>
        <w:rPr>
          <w:rFonts w:asciiTheme="minorHAnsi" w:hAnsiTheme="minorHAnsi" w:cs="Calibri"/>
          <w:b/>
        </w:rPr>
      </w:pPr>
    </w:p>
    <w:p w14:paraId="7F294F69"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Patrimonio de Organismos descentralizados de Control Presupuestario Indirecto:</w:t>
      </w:r>
    </w:p>
    <w:p w14:paraId="7F76C39C" w14:textId="77777777" w:rsidR="007D1E76" w:rsidRPr="004670CE" w:rsidRDefault="007D1E76" w:rsidP="007D1E76">
      <w:pPr>
        <w:spacing w:after="0" w:line="240" w:lineRule="auto"/>
        <w:jc w:val="both"/>
        <w:rPr>
          <w:rFonts w:asciiTheme="minorHAnsi" w:hAnsiTheme="minorHAnsi" w:cs="Calibri"/>
        </w:rPr>
      </w:pPr>
    </w:p>
    <w:p w14:paraId="785AD62A"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16CAA6B1" w14:textId="77777777" w:rsidR="00427743" w:rsidRPr="004670CE" w:rsidRDefault="00427743" w:rsidP="007D1E76">
      <w:pPr>
        <w:spacing w:after="0" w:line="240" w:lineRule="auto"/>
        <w:jc w:val="both"/>
        <w:rPr>
          <w:rFonts w:asciiTheme="minorHAnsi" w:hAnsiTheme="minorHAnsi" w:cs="Calibri"/>
        </w:rPr>
      </w:pPr>
    </w:p>
    <w:p w14:paraId="77698C32" w14:textId="77777777" w:rsidR="00427743" w:rsidRPr="004670CE" w:rsidRDefault="00427743" w:rsidP="007D1E76">
      <w:pPr>
        <w:spacing w:after="0" w:line="240" w:lineRule="auto"/>
        <w:jc w:val="both"/>
        <w:rPr>
          <w:rFonts w:asciiTheme="minorHAnsi" w:hAnsiTheme="minorHAnsi" w:cs="Calibri"/>
        </w:rPr>
      </w:pPr>
    </w:p>
    <w:p w14:paraId="0A3B41E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c)</w:t>
      </w:r>
      <w:r w:rsidRPr="004670CE">
        <w:rPr>
          <w:rFonts w:asciiTheme="minorHAnsi" w:hAnsiTheme="minorHAnsi" w:cs="Calibri"/>
        </w:rPr>
        <w:t xml:space="preserve"> Inversiones en empresas de participación mayoritaria:</w:t>
      </w:r>
    </w:p>
    <w:p w14:paraId="6CE487EA" w14:textId="77777777" w:rsidR="00427743" w:rsidRPr="004670CE" w:rsidRDefault="00427743" w:rsidP="00427743">
      <w:pPr>
        <w:spacing w:line="216" w:lineRule="auto"/>
        <w:jc w:val="both"/>
        <w:rPr>
          <w:rFonts w:asciiTheme="minorHAnsi" w:hAnsiTheme="minorHAnsi" w:cs="Arial"/>
        </w:rPr>
      </w:pPr>
    </w:p>
    <w:p w14:paraId="600EFB78"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F9218F7" w14:textId="77777777" w:rsidR="007D1E76" w:rsidRPr="004670CE" w:rsidRDefault="007D1E76" w:rsidP="007D1E76">
      <w:pPr>
        <w:spacing w:after="0" w:line="240" w:lineRule="auto"/>
        <w:jc w:val="both"/>
        <w:rPr>
          <w:rFonts w:asciiTheme="minorHAnsi" w:hAnsiTheme="minorHAnsi" w:cs="Calibri"/>
        </w:rPr>
      </w:pPr>
    </w:p>
    <w:p w14:paraId="02D4B80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Inversiones en empresas de participación minoritaria:</w:t>
      </w:r>
    </w:p>
    <w:p w14:paraId="4A0F1BD7" w14:textId="77777777" w:rsidR="008862D8" w:rsidRPr="004670CE" w:rsidRDefault="008862D8" w:rsidP="008862D8">
      <w:pPr>
        <w:spacing w:after="0" w:line="240" w:lineRule="auto"/>
        <w:jc w:val="both"/>
        <w:rPr>
          <w:rFonts w:asciiTheme="minorHAnsi" w:hAnsiTheme="minorHAnsi" w:cs="Calibri"/>
          <w:b/>
        </w:rPr>
      </w:pPr>
    </w:p>
    <w:p w14:paraId="39D20B7A"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0E01D72E" w14:textId="77777777" w:rsidR="00427743" w:rsidRPr="004670CE" w:rsidRDefault="00427743" w:rsidP="007D1E76">
      <w:pPr>
        <w:spacing w:after="0" w:line="240" w:lineRule="auto"/>
        <w:jc w:val="both"/>
        <w:rPr>
          <w:rFonts w:asciiTheme="minorHAnsi" w:hAnsiTheme="minorHAnsi" w:cs="Calibri"/>
        </w:rPr>
      </w:pPr>
    </w:p>
    <w:p w14:paraId="05A46BBB"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Patrimonio de organismos descentralizados de control presupuestario directo, según corresponda:</w:t>
      </w:r>
    </w:p>
    <w:p w14:paraId="4240C98C" w14:textId="77777777" w:rsidR="00427743" w:rsidRPr="004670CE" w:rsidRDefault="00427743" w:rsidP="00427743">
      <w:pPr>
        <w:spacing w:line="216" w:lineRule="auto"/>
        <w:jc w:val="both"/>
        <w:rPr>
          <w:rFonts w:asciiTheme="minorHAnsi" w:hAnsiTheme="minorHAnsi" w:cs="Arial"/>
        </w:rPr>
      </w:pPr>
    </w:p>
    <w:p w14:paraId="40ABDCC0"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6C3B8CD" w14:textId="77777777" w:rsidR="007D1E76" w:rsidRPr="004670CE" w:rsidRDefault="007D1E76" w:rsidP="007D1E76">
      <w:pPr>
        <w:spacing w:after="0" w:line="240" w:lineRule="auto"/>
        <w:jc w:val="both"/>
        <w:rPr>
          <w:rFonts w:asciiTheme="minorHAnsi" w:hAnsiTheme="minorHAnsi" w:cs="Calibri"/>
        </w:rPr>
      </w:pPr>
    </w:p>
    <w:p w14:paraId="2D957F4B"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9. Fidei</w:t>
      </w:r>
      <w:r w:rsidR="005E231E" w:rsidRPr="004670CE">
        <w:rPr>
          <w:rFonts w:asciiTheme="minorHAnsi" w:hAnsiTheme="minorHAnsi" w:cs="Calibri"/>
          <w:b/>
        </w:rPr>
        <w:t>comisos, Mandatos y Análogos:</w:t>
      </w:r>
    </w:p>
    <w:p w14:paraId="5B412C86" w14:textId="77777777" w:rsidR="007D1E76" w:rsidRPr="004670CE" w:rsidRDefault="007D1E76" w:rsidP="007D1E76">
      <w:pPr>
        <w:spacing w:after="0" w:line="240" w:lineRule="auto"/>
        <w:jc w:val="both"/>
        <w:rPr>
          <w:rFonts w:asciiTheme="minorHAnsi" w:hAnsiTheme="minorHAnsi" w:cs="Calibri"/>
        </w:rPr>
      </w:pPr>
    </w:p>
    <w:p w14:paraId="6E55E71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deberá informar:</w:t>
      </w:r>
    </w:p>
    <w:p w14:paraId="708E87EF" w14:textId="77777777" w:rsidR="007D1E76" w:rsidRPr="004670CE" w:rsidRDefault="007D1E76" w:rsidP="007D1E76">
      <w:pPr>
        <w:spacing w:after="0" w:line="240" w:lineRule="auto"/>
        <w:jc w:val="both"/>
        <w:rPr>
          <w:rFonts w:asciiTheme="minorHAnsi" w:hAnsiTheme="minorHAnsi" w:cs="Calibri"/>
        </w:rPr>
      </w:pPr>
    </w:p>
    <w:p w14:paraId="2701D95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Por ramo administrativo que los reporta:</w:t>
      </w:r>
    </w:p>
    <w:p w14:paraId="533F2517" w14:textId="77777777" w:rsidR="00427743" w:rsidRPr="004670CE" w:rsidRDefault="00427743" w:rsidP="00427743">
      <w:pPr>
        <w:spacing w:line="216" w:lineRule="auto"/>
        <w:jc w:val="both"/>
        <w:rPr>
          <w:rFonts w:asciiTheme="minorHAnsi" w:hAnsiTheme="minorHAnsi" w:cs="Arial"/>
        </w:rPr>
      </w:pPr>
    </w:p>
    <w:p w14:paraId="1C407CD5"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2010752E" w14:textId="77777777" w:rsidR="007D1E76" w:rsidRPr="004670CE" w:rsidRDefault="007D1E76" w:rsidP="007D1E76">
      <w:pPr>
        <w:spacing w:after="0" w:line="240" w:lineRule="auto"/>
        <w:jc w:val="both"/>
        <w:rPr>
          <w:rFonts w:asciiTheme="minorHAnsi" w:hAnsiTheme="minorHAnsi" w:cs="Calibri"/>
        </w:rPr>
      </w:pPr>
    </w:p>
    <w:p w14:paraId="4A80D427" w14:textId="77777777" w:rsidR="00427743" w:rsidRPr="004670CE" w:rsidRDefault="00427743" w:rsidP="007D1E76">
      <w:pPr>
        <w:spacing w:after="0" w:line="240" w:lineRule="auto"/>
        <w:jc w:val="both"/>
        <w:rPr>
          <w:rFonts w:asciiTheme="minorHAnsi" w:hAnsiTheme="minorHAnsi" w:cs="Calibri"/>
        </w:rPr>
      </w:pPr>
    </w:p>
    <w:p w14:paraId="326C2254"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Enlistar los de mayor monto de disponibilidad, relacionando aquéllos que conforman el 80% de las disponibilidades:</w:t>
      </w:r>
    </w:p>
    <w:p w14:paraId="680A24F8" w14:textId="77777777" w:rsidR="008862D8" w:rsidRPr="004670CE" w:rsidRDefault="008862D8" w:rsidP="008862D8">
      <w:pPr>
        <w:spacing w:after="0" w:line="240" w:lineRule="auto"/>
        <w:jc w:val="both"/>
        <w:rPr>
          <w:rFonts w:asciiTheme="minorHAnsi" w:hAnsiTheme="minorHAnsi" w:cs="Calibri"/>
          <w:b/>
        </w:rPr>
      </w:pPr>
    </w:p>
    <w:p w14:paraId="7101AB00"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AE57259" w14:textId="77777777" w:rsidR="007D1E76" w:rsidRPr="004670CE" w:rsidRDefault="007D1E76" w:rsidP="007D1E76">
      <w:pPr>
        <w:spacing w:after="0" w:line="240" w:lineRule="auto"/>
        <w:jc w:val="both"/>
        <w:rPr>
          <w:rFonts w:asciiTheme="minorHAnsi" w:hAnsiTheme="minorHAnsi" w:cs="Calibri"/>
        </w:rPr>
      </w:pPr>
    </w:p>
    <w:p w14:paraId="2F60B1C6"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10. Reporte de la Recaudación:</w:t>
      </w:r>
    </w:p>
    <w:p w14:paraId="2B90D2EC" w14:textId="77777777" w:rsidR="007D1E76" w:rsidRPr="004670CE" w:rsidRDefault="007D1E76" w:rsidP="007D1E76">
      <w:pPr>
        <w:spacing w:after="0" w:line="240" w:lineRule="auto"/>
        <w:jc w:val="both"/>
        <w:rPr>
          <w:rFonts w:asciiTheme="minorHAnsi" w:hAnsiTheme="minorHAnsi" w:cs="Calibri"/>
        </w:rPr>
      </w:pPr>
    </w:p>
    <w:p w14:paraId="6DF860F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Análisis del comportamiento de la recaudación correspondiente al ente público o cualquier tipo de ingreso, de forma separada los ingresos locales de los federales:</w:t>
      </w:r>
    </w:p>
    <w:p w14:paraId="4F00FB82" w14:textId="77777777" w:rsidR="00427743" w:rsidRPr="004670CE" w:rsidRDefault="00427743" w:rsidP="007D1E76">
      <w:pPr>
        <w:spacing w:after="0" w:line="240" w:lineRule="auto"/>
        <w:jc w:val="both"/>
        <w:rPr>
          <w:rFonts w:asciiTheme="minorHAnsi" w:hAnsiTheme="minorHAnsi" w:cs="Calibri"/>
        </w:rPr>
      </w:pPr>
    </w:p>
    <w:p w14:paraId="6839359A"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73BD930C" w14:textId="77777777" w:rsidR="00427743" w:rsidRPr="004670CE" w:rsidRDefault="00427743" w:rsidP="007D1E76">
      <w:pPr>
        <w:spacing w:after="0" w:line="240" w:lineRule="auto"/>
        <w:jc w:val="both"/>
        <w:rPr>
          <w:rFonts w:asciiTheme="minorHAnsi" w:hAnsiTheme="minorHAnsi" w:cs="Calibri"/>
        </w:rPr>
      </w:pPr>
    </w:p>
    <w:p w14:paraId="36C23337"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Proyección de la recaudación e ingresos en el mediano plazo:</w:t>
      </w:r>
    </w:p>
    <w:p w14:paraId="24D38582" w14:textId="77777777" w:rsidR="00427743" w:rsidRPr="004670CE" w:rsidRDefault="00427743" w:rsidP="007D1E76">
      <w:pPr>
        <w:spacing w:after="0" w:line="240" w:lineRule="auto"/>
        <w:jc w:val="both"/>
        <w:rPr>
          <w:rFonts w:asciiTheme="minorHAnsi" w:hAnsiTheme="minorHAnsi" w:cs="Calibri"/>
        </w:rPr>
      </w:pPr>
    </w:p>
    <w:p w14:paraId="75CA4A48" w14:textId="1AE65714" w:rsidR="008862D8" w:rsidRPr="004670CE" w:rsidRDefault="00522D61" w:rsidP="004670CE">
      <w:pPr>
        <w:jc w:val="both"/>
        <w:rPr>
          <w:rFonts w:asciiTheme="minorHAnsi" w:hAnsiTheme="minorHAnsi" w:cs="Arial"/>
        </w:rPr>
      </w:pPr>
      <w:r w:rsidRPr="004670CE">
        <w:rPr>
          <w:rFonts w:asciiTheme="minorHAnsi" w:hAnsiTheme="minorHAnsi" w:cs="Arial"/>
        </w:rPr>
        <w:t>El proyecto de recaudación de Ingresos Propios de este Instituto de Infraestructura Física Educativa de Guanajuato es de $ 1,044,500.00 (UN MIL CUARENTA Y CUATRO MILLONES QUINIENTOS PESOS 00/100 M.N.) que es el presupuesto asignado en la Ley de Ingresos para el estado de Guanajuato 2017 más-menos las modificaciones por ampliacion</w:t>
      </w:r>
      <w:bookmarkStart w:id="0" w:name="_GoBack"/>
      <w:bookmarkEnd w:id="0"/>
      <w:r w:rsidRPr="004670CE">
        <w:rPr>
          <w:rFonts w:asciiTheme="minorHAnsi" w:hAnsiTheme="minorHAnsi" w:cs="Arial"/>
        </w:rPr>
        <w:t>es y reducciones liquidas al mes de Diciembre.</w:t>
      </w:r>
      <w:r w:rsidR="004670CE">
        <w:rPr>
          <w:rFonts w:asciiTheme="minorHAnsi" w:hAnsiTheme="minorHAnsi" w:cs="Arial"/>
        </w:rPr>
        <w:t xml:space="preserve"> </w:t>
      </w:r>
    </w:p>
    <w:p w14:paraId="2D68C3FC"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11. Información sobre la Deuda y el R</w:t>
      </w:r>
      <w:r w:rsidR="005E231E" w:rsidRPr="004670CE">
        <w:rPr>
          <w:rFonts w:asciiTheme="minorHAnsi" w:hAnsiTheme="minorHAnsi" w:cs="Calibri"/>
          <w:b/>
        </w:rPr>
        <w:t>eporte Analítico de la Deuda:</w:t>
      </w:r>
    </w:p>
    <w:p w14:paraId="27337031" w14:textId="77777777" w:rsidR="007D1E76" w:rsidRPr="004670CE" w:rsidRDefault="007D1E76" w:rsidP="007D1E76">
      <w:pPr>
        <w:spacing w:after="0" w:line="240" w:lineRule="auto"/>
        <w:jc w:val="both"/>
        <w:rPr>
          <w:rFonts w:asciiTheme="minorHAnsi" w:hAnsiTheme="minorHAnsi" w:cs="Calibri"/>
        </w:rPr>
      </w:pPr>
    </w:p>
    <w:p w14:paraId="7B63D2E0"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Utilizar al menos los siguientes indicadores: deuda respecto al PIB y deuda respecto a la recaudación tomando, como mínimo, un período igual o menor a 5 años.</w:t>
      </w:r>
    </w:p>
    <w:p w14:paraId="7B3C1F70" w14:textId="77777777" w:rsidR="00522D61" w:rsidRPr="004670CE" w:rsidRDefault="00522D61" w:rsidP="007D1E76">
      <w:pPr>
        <w:spacing w:after="0" w:line="240" w:lineRule="auto"/>
        <w:jc w:val="both"/>
        <w:rPr>
          <w:rFonts w:asciiTheme="minorHAnsi" w:hAnsiTheme="minorHAnsi" w:cs="Calibri"/>
        </w:rPr>
      </w:pPr>
    </w:p>
    <w:p w14:paraId="6C90973A"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3F9DDBBA" w14:textId="77777777" w:rsidR="007D1E76" w:rsidRPr="004670CE" w:rsidRDefault="007D1E76" w:rsidP="007D1E76">
      <w:pPr>
        <w:spacing w:after="0" w:line="240" w:lineRule="auto"/>
        <w:jc w:val="both"/>
        <w:rPr>
          <w:rFonts w:asciiTheme="minorHAnsi" w:hAnsiTheme="minorHAnsi" w:cs="Calibri"/>
        </w:rPr>
      </w:pPr>
    </w:p>
    <w:p w14:paraId="26034E41"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Información de manera agrupada por tipo de valor gubernamental o instrumento financiero en la que se considere</w:t>
      </w:r>
      <w:r w:rsidR="001973A2" w:rsidRPr="004670CE">
        <w:rPr>
          <w:rFonts w:asciiTheme="minorHAnsi" w:hAnsiTheme="minorHAnsi" w:cs="Calibri"/>
        </w:rPr>
        <w:t>n</w:t>
      </w:r>
      <w:r w:rsidRPr="004670CE">
        <w:rPr>
          <w:rFonts w:asciiTheme="minorHAnsi" w:hAnsiTheme="minorHAnsi" w:cs="Calibri"/>
        </w:rPr>
        <w:t xml:space="preserve"> intereses, comisiones, tasa, perfil de vencimiento y otros gastos de la deuda.</w:t>
      </w:r>
    </w:p>
    <w:p w14:paraId="4CC7C3D5" w14:textId="12165BCE" w:rsidR="00522D61" w:rsidRDefault="007D1E76" w:rsidP="004670CE">
      <w:pPr>
        <w:spacing w:after="0" w:line="240" w:lineRule="auto"/>
        <w:jc w:val="both"/>
        <w:rPr>
          <w:rFonts w:asciiTheme="minorHAnsi" w:hAnsiTheme="minorHAnsi" w:cs="Calibri"/>
        </w:rPr>
      </w:pPr>
      <w:r w:rsidRPr="004670CE">
        <w:rPr>
          <w:rFonts w:asciiTheme="minorHAnsi" w:hAnsiTheme="minorHAnsi" w:cs="Calibri"/>
        </w:rPr>
        <w:lastRenderedPageBreak/>
        <w:t>* Se anexara la informació</w:t>
      </w:r>
      <w:r w:rsidR="005E231E" w:rsidRPr="004670CE">
        <w:rPr>
          <w:rFonts w:asciiTheme="minorHAnsi" w:hAnsiTheme="minorHAnsi" w:cs="Calibri"/>
        </w:rPr>
        <w:t>n en las notas de desglose.</w:t>
      </w:r>
    </w:p>
    <w:p w14:paraId="7ECCA91A" w14:textId="77777777" w:rsidR="004670CE" w:rsidRPr="004670CE" w:rsidRDefault="004670CE" w:rsidP="004670CE">
      <w:pPr>
        <w:spacing w:after="0" w:line="240" w:lineRule="auto"/>
        <w:jc w:val="both"/>
        <w:rPr>
          <w:rFonts w:asciiTheme="minorHAnsi" w:hAnsiTheme="minorHAnsi" w:cs="Calibri"/>
        </w:rPr>
      </w:pPr>
    </w:p>
    <w:p w14:paraId="5E663544" w14:textId="77777777" w:rsidR="004670CE" w:rsidRPr="004670CE" w:rsidRDefault="004670CE" w:rsidP="004670CE">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09B1D78" w14:textId="77777777" w:rsidR="007D1E76" w:rsidRPr="004670CE" w:rsidRDefault="007D1E76" w:rsidP="007D1E76">
      <w:pPr>
        <w:spacing w:after="0" w:line="240" w:lineRule="auto"/>
        <w:jc w:val="both"/>
        <w:rPr>
          <w:rFonts w:asciiTheme="minorHAnsi" w:hAnsiTheme="minorHAnsi" w:cs="Calibri"/>
        </w:rPr>
      </w:pPr>
    </w:p>
    <w:p w14:paraId="19C64A34"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12.</w:t>
      </w:r>
      <w:r w:rsidR="005E231E" w:rsidRPr="004670CE">
        <w:rPr>
          <w:rFonts w:asciiTheme="minorHAnsi" w:hAnsiTheme="minorHAnsi" w:cs="Calibri"/>
          <w:b/>
        </w:rPr>
        <w:t xml:space="preserve"> Calificaciones otorgadas:</w:t>
      </w:r>
    </w:p>
    <w:p w14:paraId="67197CE9" w14:textId="77777777" w:rsidR="007D1E76" w:rsidRPr="004670CE" w:rsidRDefault="007D1E76" w:rsidP="007D1E76">
      <w:pPr>
        <w:spacing w:after="0" w:line="240" w:lineRule="auto"/>
        <w:jc w:val="both"/>
        <w:rPr>
          <w:rFonts w:asciiTheme="minorHAnsi" w:hAnsiTheme="minorHAnsi" w:cs="Calibri"/>
        </w:rPr>
      </w:pPr>
    </w:p>
    <w:p w14:paraId="57D9F68C"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Informar, tanto del ente público como cualquier transacción realizada, que haya sido sujeta a una calificación crediticia:</w:t>
      </w:r>
    </w:p>
    <w:p w14:paraId="69F25506" w14:textId="77777777" w:rsidR="007D1E76" w:rsidRPr="004670CE" w:rsidRDefault="007D1E76" w:rsidP="007D1E76">
      <w:pPr>
        <w:spacing w:after="0" w:line="240" w:lineRule="auto"/>
        <w:jc w:val="both"/>
        <w:rPr>
          <w:rFonts w:asciiTheme="minorHAnsi" w:hAnsiTheme="minorHAnsi" w:cs="Calibri"/>
        </w:rPr>
      </w:pPr>
    </w:p>
    <w:p w14:paraId="02067BA5"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26B090D5" w14:textId="77777777" w:rsidR="00522D61" w:rsidRPr="004670CE" w:rsidRDefault="00522D61" w:rsidP="007D1E76">
      <w:pPr>
        <w:spacing w:after="0" w:line="240" w:lineRule="auto"/>
        <w:jc w:val="both"/>
        <w:rPr>
          <w:rFonts w:asciiTheme="minorHAnsi" w:hAnsiTheme="minorHAnsi" w:cs="Calibri"/>
        </w:rPr>
      </w:pPr>
    </w:p>
    <w:p w14:paraId="5EB0F5AC" w14:textId="77777777" w:rsidR="00522D61" w:rsidRPr="004670CE" w:rsidRDefault="00522D61" w:rsidP="007D1E76">
      <w:pPr>
        <w:spacing w:after="0" w:line="240" w:lineRule="auto"/>
        <w:jc w:val="both"/>
        <w:rPr>
          <w:rFonts w:asciiTheme="minorHAnsi" w:hAnsiTheme="minorHAnsi" w:cs="Calibri"/>
        </w:rPr>
      </w:pPr>
    </w:p>
    <w:p w14:paraId="10B4C763"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13. Proceso de Mejora:</w:t>
      </w:r>
    </w:p>
    <w:p w14:paraId="0251CC47" w14:textId="77777777" w:rsidR="007D1E76" w:rsidRPr="004670CE" w:rsidRDefault="007D1E76" w:rsidP="007D1E76">
      <w:pPr>
        <w:spacing w:after="0" w:line="240" w:lineRule="auto"/>
        <w:jc w:val="both"/>
        <w:rPr>
          <w:rFonts w:asciiTheme="minorHAnsi" w:hAnsiTheme="minorHAnsi" w:cs="Calibri"/>
        </w:rPr>
      </w:pPr>
    </w:p>
    <w:p w14:paraId="171672D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informará de:</w:t>
      </w:r>
    </w:p>
    <w:p w14:paraId="533FB084" w14:textId="77777777" w:rsidR="007D1E76" w:rsidRPr="004670CE" w:rsidRDefault="007D1E76" w:rsidP="007D1E76">
      <w:pPr>
        <w:spacing w:after="0" w:line="240" w:lineRule="auto"/>
        <w:jc w:val="both"/>
        <w:rPr>
          <w:rFonts w:asciiTheme="minorHAnsi" w:hAnsiTheme="minorHAnsi" w:cs="Calibri"/>
        </w:rPr>
      </w:pPr>
    </w:p>
    <w:p w14:paraId="4D639AB5"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Principales Políticas de control interno:</w:t>
      </w:r>
    </w:p>
    <w:p w14:paraId="6A882293" w14:textId="77777777" w:rsidR="00522D61" w:rsidRPr="004670CE" w:rsidRDefault="00522D61" w:rsidP="00522D61">
      <w:pPr>
        <w:jc w:val="both"/>
        <w:rPr>
          <w:rFonts w:asciiTheme="minorHAnsi" w:hAnsiTheme="minorHAnsi" w:cs="Arial"/>
        </w:rPr>
      </w:pPr>
    </w:p>
    <w:p w14:paraId="4AEDFB25" w14:textId="2A85EFC8" w:rsidR="00522D61" w:rsidRPr="004670CE" w:rsidRDefault="00522D61" w:rsidP="00522D61">
      <w:pPr>
        <w:jc w:val="both"/>
        <w:rPr>
          <w:rFonts w:asciiTheme="minorHAnsi" w:hAnsiTheme="minorHAnsi" w:cs="Arial"/>
        </w:rPr>
      </w:pPr>
      <w:r w:rsidRPr="004670CE">
        <w:rPr>
          <w:rFonts w:asciiTheme="minorHAnsi" w:hAnsiTheme="minorHAnsi" w:cs="Arial"/>
        </w:rPr>
        <w:t>Disposiciones administrativas emitidas por la Secretaría de Finanzas y Administración para el año vigente, así como la normativa aplicable en materia del ingreso y gasto.</w:t>
      </w:r>
    </w:p>
    <w:p w14:paraId="59CFF4B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Medidas de desempeño financiero, metas y alcance:</w:t>
      </w:r>
    </w:p>
    <w:p w14:paraId="795495BA" w14:textId="77777777" w:rsidR="007D1E76" w:rsidRPr="004670CE" w:rsidRDefault="007D1E76" w:rsidP="007D1E76">
      <w:pPr>
        <w:spacing w:after="0" w:line="240" w:lineRule="auto"/>
        <w:jc w:val="both"/>
        <w:rPr>
          <w:rFonts w:asciiTheme="minorHAnsi" w:hAnsiTheme="minorHAnsi" w:cs="Calibri"/>
        </w:rPr>
      </w:pPr>
    </w:p>
    <w:p w14:paraId="41282692" w14:textId="0C803E4A" w:rsidR="00522D61" w:rsidRDefault="00522D61" w:rsidP="004670CE">
      <w:pPr>
        <w:pStyle w:val="Default"/>
        <w:jc w:val="both"/>
        <w:rPr>
          <w:rFonts w:asciiTheme="minorHAnsi" w:hAnsiTheme="minorHAnsi"/>
          <w:color w:val="auto"/>
          <w:sz w:val="22"/>
          <w:szCs w:val="22"/>
          <w:lang w:eastAsia="en-US"/>
        </w:rPr>
      </w:pPr>
      <w:r w:rsidRPr="004670CE">
        <w:rPr>
          <w:rFonts w:asciiTheme="minorHAnsi" w:hAnsiTheme="minorHAnsi"/>
          <w:color w:val="auto"/>
          <w:sz w:val="22"/>
          <w:szCs w:val="22"/>
          <w:lang w:eastAsia="en-US"/>
        </w:rPr>
        <w:t xml:space="preserve">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 </w:t>
      </w:r>
    </w:p>
    <w:p w14:paraId="2EE24977" w14:textId="77777777" w:rsidR="004670CE" w:rsidRPr="004670CE" w:rsidRDefault="004670CE" w:rsidP="004670CE">
      <w:pPr>
        <w:pStyle w:val="Default"/>
        <w:jc w:val="both"/>
        <w:rPr>
          <w:rFonts w:asciiTheme="minorHAnsi" w:hAnsiTheme="minorHAnsi"/>
          <w:color w:val="auto"/>
          <w:sz w:val="22"/>
          <w:szCs w:val="22"/>
          <w:lang w:eastAsia="en-US"/>
        </w:rPr>
      </w:pPr>
    </w:p>
    <w:p w14:paraId="65F23ECC" w14:textId="434E9864" w:rsidR="00522D61" w:rsidRPr="004670CE" w:rsidRDefault="00522D61" w:rsidP="00522D61">
      <w:pPr>
        <w:jc w:val="both"/>
        <w:rPr>
          <w:rFonts w:asciiTheme="minorHAnsi" w:hAnsiTheme="minorHAnsi" w:cs="Arial"/>
        </w:rPr>
      </w:pPr>
      <w:r w:rsidRPr="004670CE">
        <w:rPr>
          <w:rFonts w:asciiTheme="minorHAnsi" w:hAnsiTheme="minorHAnsi" w:cs="Arial"/>
        </w:rPr>
        <w:t>Aunado a lo anterior se trabaja mediante el sistema de evaluación al desempeño, donde se monitorea por parte de la Secretaría de Finanzas Inversión y Administración el avance de la metas.</w:t>
      </w:r>
    </w:p>
    <w:p w14:paraId="3D010C2A"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1</w:t>
      </w:r>
      <w:r w:rsidR="005E231E" w:rsidRPr="004670CE">
        <w:rPr>
          <w:rFonts w:asciiTheme="minorHAnsi" w:hAnsiTheme="minorHAnsi" w:cs="Calibri"/>
          <w:b/>
        </w:rPr>
        <w:t>4. Información por Segmentos:</w:t>
      </w:r>
    </w:p>
    <w:p w14:paraId="6C3C6A04" w14:textId="77777777" w:rsidR="007D1E76" w:rsidRPr="004670CE" w:rsidRDefault="007D1E76" w:rsidP="007D1E76">
      <w:pPr>
        <w:spacing w:after="0" w:line="240" w:lineRule="auto"/>
        <w:jc w:val="both"/>
        <w:rPr>
          <w:rFonts w:asciiTheme="minorHAnsi" w:hAnsiTheme="minorHAnsi" w:cs="Calibri"/>
        </w:rPr>
      </w:pPr>
    </w:p>
    <w:p w14:paraId="64BC1596"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670CE" w:rsidRDefault="007D1E76" w:rsidP="007D1E76">
      <w:pPr>
        <w:spacing w:after="0" w:line="240" w:lineRule="auto"/>
        <w:jc w:val="both"/>
        <w:rPr>
          <w:rFonts w:asciiTheme="minorHAnsi" w:hAnsiTheme="minorHAnsi" w:cs="Calibri"/>
        </w:rPr>
      </w:pPr>
    </w:p>
    <w:p w14:paraId="54078A60"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Consecuentemente, esta información contribuye al análisis más preciso de la situación financiera, grados y fuentes de riesgo y crec</w:t>
      </w:r>
      <w:r w:rsidR="005E231E" w:rsidRPr="004670CE">
        <w:rPr>
          <w:rFonts w:asciiTheme="minorHAnsi" w:hAnsiTheme="minorHAnsi" w:cs="Calibri"/>
        </w:rPr>
        <w:t>imiento potencial de negocio.</w:t>
      </w:r>
    </w:p>
    <w:p w14:paraId="4054793D" w14:textId="77777777" w:rsidR="007D1E76" w:rsidRPr="004670CE" w:rsidRDefault="007D1E76" w:rsidP="007D1E76">
      <w:pPr>
        <w:spacing w:after="0" w:line="240" w:lineRule="auto"/>
        <w:jc w:val="both"/>
        <w:rPr>
          <w:rFonts w:asciiTheme="minorHAnsi" w:hAnsiTheme="minorHAnsi" w:cs="Calibri"/>
        </w:rPr>
      </w:pPr>
    </w:p>
    <w:p w14:paraId="3A2936FE" w14:textId="77777777" w:rsidR="004670CE" w:rsidRDefault="004670CE" w:rsidP="007D1E76">
      <w:pPr>
        <w:spacing w:after="0" w:line="240" w:lineRule="auto"/>
        <w:jc w:val="both"/>
        <w:rPr>
          <w:rFonts w:asciiTheme="minorHAnsi" w:hAnsiTheme="minorHAnsi" w:cs="Calibri"/>
        </w:rPr>
      </w:pPr>
    </w:p>
    <w:p w14:paraId="6BC7DABD" w14:textId="77777777" w:rsidR="004670CE" w:rsidRDefault="004670CE" w:rsidP="007D1E76">
      <w:pPr>
        <w:spacing w:after="0" w:line="240" w:lineRule="auto"/>
        <w:jc w:val="both"/>
        <w:rPr>
          <w:rFonts w:asciiTheme="minorHAnsi" w:hAnsiTheme="minorHAnsi" w:cs="Calibri"/>
        </w:rPr>
      </w:pPr>
    </w:p>
    <w:p w14:paraId="5CE772DA"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lastRenderedPageBreak/>
        <w:t>15. E</w:t>
      </w:r>
      <w:r w:rsidR="005E231E" w:rsidRPr="004670CE">
        <w:rPr>
          <w:rFonts w:asciiTheme="minorHAnsi" w:hAnsiTheme="minorHAnsi" w:cs="Calibri"/>
          <w:b/>
        </w:rPr>
        <w:t>ventos Posteriores al Cierre:</w:t>
      </w:r>
    </w:p>
    <w:p w14:paraId="362DF4F4" w14:textId="77777777" w:rsidR="007D1E76" w:rsidRPr="004670CE" w:rsidRDefault="007D1E76" w:rsidP="007D1E76">
      <w:pPr>
        <w:spacing w:after="0" w:line="240" w:lineRule="auto"/>
        <w:jc w:val="both"/>
        <w:rPr>
          <w:rFonts w:asciiTheme="minorHAnsi" w:hAnsiTheme="minorHAnsi" w:cs="Calibri"/>
        </w:rPr>
      </w:pPr>
    </w:p>
    <w:p w14:paraId="1C1B13BA"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4670CE">
        <w:rPr>
          <w:rFonts w:asciiTheme="minorHAnsi" w:hAnsiTheme="minorHAnsi" w:cs="Calibri"/>
        </w:rPr>
        <w:t>cían a la fecha de cierre.</w:t>
      </w:r>
      <w:r w:rsidR="005E231E" w:rsidRPr="004670CE">
        <w:rPr>
          <w:rFonts w:asciiTheme="minorHAnsi" w:hAnsiTheme="minorHAnsi" w:cs="Calibri"/>
        </w:rPr>
        <w:cr/>
      </w:r>
    </w:p>
    <w:p w14:paraId="5E00CC5C" w14:textId="5FACC8B3" w:rsidR="00522D61" w:rsidRPr="004670CE" w:rsidRDefault="00522D61" w:rsidP="007D1E76">
      <w:pPr>
        <w:spacing w:after="0" w:line="240" w:lineRule="auto"/>
        <w:jc w:val="both"/>
        <w:rPr>
          <w:rFonts w:asciiTheme="minorHAnsi" w:hAnsiTheme="minorHAnsi" w:cs="Calibri"/>
        </w:rPr>
      </w:pPr>
      <w:r w:rsidRPr="004670CE">
        <w:rPr>
          <w:rFonts w:asciiTheme="minorHAnsi" w:hAnsiTheme="minorHAnsi" w:cs="Arial"/>
        </w:rPr>
        <w:t>No existen eventos posteriores</w:t>
      </w:r>
    </w:p>
    <w:p w14:paraId="55D08D4D" w14:textId="77777777" w:rsidR="007D1E76" w:rsidRPr="004670CE" w:rsidRDefault="007D1E76" w:rsidP="007D1E76">
      <w:pPr>
        <w:spacing w:after="0" w:line="240" w:lineRule="auto"/>
        <w:jc w:val="both"/>
        <w:rPr>
          <w:rFonts w:asciiTheme="minorHAnsi" w:hAnsiTheme="minorHAnsi" w:cs="Calibri"/>
        </w:rPr>
      </w:pPr>
    </w:p>
    <w:p w14:paraId="3CC9AECC" w14:textId="77777777" w:rsidR="007D1E76" w:rsidRPr="004670CE" w:rsidRDefault="005E231E" w:rsidP="007D1E76">
      <w:pPr>
        <w:spacing w:after="0" w:line="240" w:lineRule="auto"/>
        <w:jc w:val="both"/>
        <w:rPr>
          <w:rFonts w:asciiTheme="minorHAnsi" w:hAnsiTheme="minorHAnsi" w:cs="Calibri"/>
          <w:b/>
        </w:rPr>
      </w:pPr>
      <w:r w:rsidRPr="004670CE">
        <w:rPr>
          <w:rFonts w:asciiTheme="minorHAnsi" w:hAnsiTheme="minorHAnsi" w:cs="Calibri"/>
          <w:b/>
        </w:rPr>
        <w:t>16. Partes Relacionadas:</w:t>
      </w:r>
    </w:p>
    <w:p w14:paraId="20438A33" w14:textId="77777777" w:rsidR="007D1E76" w:rsidRPr="004670CE" w:rsidRDefault="007D1E76" w:rsidP="007D1E76">
      <w:pPr>
        <w:spacing w:after="0" w:line="240" w:lineRule="auto"/>
        <w:jc w:val="both"/>
        <w:rPr>
          <w:rFonts w:asciiTheme="minorHAnsi" w:hAnsiTheme="minorHAnsi" w:cs="Calibri"/>
        </w:rPr>
      </w:pPr>
    </w:p>
    <w:p w14:paraId="5A1981F2" w14:textId="77777777" w:rsidR="007D1E76" w:rsidRPr="004670CE" w:rsidRDefault="007D1E76" w:rsidP="007D1E76">
      <w:pPr>
        <w:spacing w:after="0" w:line="240" w:lineRule="auto"/>
        <w:jc w:val="both"/>
        <w:rPr>
          <w:rFonts w:asciiTheme="minorHAnsi" w:hAnsiTheme="minorHAnsi" w:cs="Calibri"/>
        </w:rPr>
      </w:pPr>
      <w:r w:rsidRPr="004670CE">
        <w:rPr>
          <w:rFonts w:asciiTheme="minorHAnsi" w:hAnsiTheme="minorHAnsi" w:cs="Calibri"/>
        </w:rPr>
        <w:t>Se debe establecer por escrito que no existen partes relacionadas que pudieran ejercer influencia significativa sobre la toma de decisiones financieras y operativas:</w:t>
      </w:r>
    </w:p>
    <w:p w14:paraId="750FA08A" w14:textId="77777777" w:rsidR="00522D61" w:rsidRPr="004670CE" w:rsidRDefault="00522D61" w:rsidP="00522D61">
      <w:pPr>
        <w:jc w:val="both"/>
        <w:rPr>
          <w:rFonts w:asciiTheme="minorHAnsi" w:hAnsiTheme="minorHAnsi" w:cs="Arial"/>
        </w:rPr>
      </w:pPr>
    </w:p>
    <w:p w14:paraId="4DC207E3" w14:textId="77777777" w:rsidR="008862D8" w:rsidRPr="004670CE" w:rsidRDefault="008862D8" w:rsidP="008862D8">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029C6EB8" w14:textId="77777777" w:rsidR="00522D61" w:rsidRPr="004670CE" w:rsidRDefault="00522D61" w:rsidP="007D1E76">
      <w:pPr>
        <w:spacing w:after="0" w:line="240" w:lineRule="auto"/>
        <w:jc w:val="both"/>
        <w:rPr>
          <w:rFonts w:asciiTheme="minorHAnsi" w:hAnsiTheme="minorHAnsi" w:cs="Calibri"/>
        </w:rPr>
      </w:pPr>
    </w:p>
    <w:p w14:paraId="06707DA2" w14:textId="77777777" w:rsidR="007D1E76" w:rsidRPr="004670CE" w:rsidRDefault="007D1E76" w:rsidP="007D1E76">
      <w:pPr>
        <w:spacing w:after="0" w:line="240" w:lineRule="auto"/>
        <w:jc w:val="both"/>
        <w:rPr>
          <w:rFonts w:asciiTheme="minorHAnsi" w:hAnsiTheme="minorHAnsi" w:cs="Calibri"/>
          <w:b/>
        </w:rPr>
      </w:pPr>
      <w:r w:rsidRPr="004670CE">
        <w:rPr>
          <w:rFonts w:asciiTheme="minorHAnsi" w:hAnsiTheme="minorHAnsi" w:cs="Calibri"/>
          <w:b/>
        </w:rPr>
        <w:t xml:space="preserve">17. </w:t>
      </w:r>
      <w:r w:rsidR="001973A2" w:rsidRPr="004670CE">
        <w:rPr>
          <w:rFonts w:asciiTheme="minorHAnsi" w:hAnsiTheme="minorHAnsi" w:cs="Calibri"/>
          <w:b/>
        </w:rPr>
        <w:t>Responsabilidad Sobre la Presentación Razonable de la Información Contable</w:t>
      </w:r>
      <w:r w:rsidR="005E231E" w:rsidRPr="004670CE">
        <w:rPr>
          <w:rFonts w:asciiTheme="minorHAnsi" w:hAnsiTheme="minorHAnsi" w:cs="Calibri"/>
          <w:b/>
        </w:rPr>
        <w:t>:</w:t>
      </w:r>
    </w:p>
    <w:p w14:paraId="24905817" w14:textId="77777777" w:rsidR="007D1E76" w:rsidRPr="004670CE" w:rsidRDefault="007D1E76" w:rsidP="007D1E76">
      <w:pPr>
        <w:spacing w:after="0" w:line="240" w:lineRule="auto"/>
        <w:jc w:val="both"/>
        <w:rPr>
          <w:rFonts w:asciiTheme="minorHAnsi" w:hAnsiTheme="minorHAnsi" w:cs="Calibri"/>
        </w:rPr>
      </w:pPr>
    </w:p>
    <w:p w14:paraId="50903296" w14:textId="77777777" w:rsidR="007D1E76" w:rsidRPr="004670CE" w:rsidRDefault="001973A2" w:rsidP="007D1E76">
      <w:pPr>
        <w:spacing w:after="0" w:line="240" w:lineRule="auto"/>
        <w:jc w:val="both"/>
        <w:rPr>
          <w:rFonts w:asciiTheme="minorHAnsi" w:hAnsiTheme="minorHAnsi" w:cs="Calibri"/>
        </w:rPr>
      </w:pPr>
      <w:r w:rsidRPr="004670CE">
        <w:rPr>
          <w:rFonts w:asciiTheme="minorHAnsi" w:hAnsiTheme="minorHAnsi"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A1DCDD4" w14:textId="77777777" w:rsidR="00AE1F6A" w:rsidRPr="004670CE" w:rsidRDefault="00AE1F6A" w:rsidP="007D1E76">
      <w:pPr>
        <w:pBdr>
          <w:bottom w:val="single" w:sz="12" w:space="1" w:color="auto"/>
        </w:pBdr>
        <w:spacing w:after="0" w:line="240" w:lineRule="auto"/>
        <w:jc w:val="both"/>
        <w:rPr>
          <w:rFonts w:asciiTheme="minorHAnsi" w:hAnsiTheme="minorHAnsi" w:cs="Calibri"/>
        </w:rPr>
      </w:pPr>
    </w:p>
    <w:p w14:paraId="246E00EE" w14:textId="77777777" w:rsidR="001C75F2" w:rsidRPr="004670CE" w:rsidRDefault="001C75F2" w:rsidP="007D1E76">
      <w:pPr>
        <w:spacing w:after="0" w:line="240" w:lineRule="auto"/>
        <w:jc w:val="both"/>
        <w:rPr>
          <w:rFonts w:asciiTheme="minorHAnsi" w:hAnsiTheme="minorHAnsi" w:cs="Calibri"/>
        </w:rPr>
      </w:pPr>
    </w:p>
    <w:p w14:paraId="2B2665CE" w14:textId="211B1582" w:rsidR="007D1E76" w:rsidRPr="004670CE" w:rsidRDefault="00091CE6" w:rsidP="00AA41E5">
      <w:pPr>
        <w:pStyle w:val="Puesto"/>
        <w:rPr>
          <w:rFonts w:asciiTheme="minorHAnsi" w:hAnsiTheme="minorHAnsi"/>
          <w:sz w:val="22"/>
          <w:szCs w:val="22"/>
        </w:rPr>
      </w:pPr>
      <w:r w:rsidRPr="004670CE">
        <w:rPr>
          <w:rFonts w:asciiTheme="minorHAnsi" w:hAnsiTheme="minorHAnsi"/>
          <w:sz w:val="22"/>
          <w:szCs w:val="22"/>
        </w:rPr>
        <w:t>Nota 1: Las notas de Gestión Administrativa sólo se presentarán en medio digital, en impreso son opcional (de acu</w:t>
      </w:r>
      <w:r w:rsidR="00AA41E5" w:rsidRPr="004670CE">
        <w:rPr>
          <w:rFonts w:asciiTheme="minorHAnsi" w:hAnsiTheme="minorHAnsi"/>
          <w:sz w:val="22"/>
          <w:szCs w:val="22"/>
        </w:rPr>
        <w:t>e</w:t>
      </w:r>
      <w:r w:rsidRPr="004670CE">
        <w:rPr>
          <w:rFonts w:asciiTheme="minorHAnsi" w:hAnsiTheme="minorHAnsi"/>
          <w:sz w:val="22"/>
          <w:szCs w:val="22"/>
        </w:rPr>
        <w:t xml:space="preserve">rdo, ver </w:t>
      </w:r>
      <w:r w:rsidR="00AA41E5" w:rsidRPr="004670CE">
        <w:rPr>
          <w:rFonts w:asciiTheme="minorHAnsi" w:hAnsiTheme="minorHAnsi"/>
          <w:color w:val="1F4E79" w:themeColor="accent1" w:themeShade="80"/>
          <w:sz w:val="22"/>
          <w:szCs w:val="22"/>
        </w:rPr>
        <w:t>Guía</w:t>
      </w:r>
      <w:r w:rsidRPr="004670CE">
        <w:rPr>
          <w:rFonts w:asciiTheme="minorHAnsi" w:hAnsiTheme="minorHAnsi"/>
          <w:color w:val="1F4E79" w:themeColor="accent1" w:themeShade="80"/>
          <w:sz w:val="22"/>
          <w:szCs w:val="22"/>
        </w:rPr>
        <w:t xml:space="preserve"> para la entrega de la Cuenta Pública e Información Financiera Trimestral</w:t>
      </w:r>
      <w:r w:rsidRPr="004670CE">
        <w:rPr>
          <w:rFonts w:asciiTheme="minorHAnsi" w:hAnsiTheme="minorHAnsi"/>
          <w:sz w:val="22"/>
          <w:szCs w:val="22"/>
        </w:rPr>
        <w:t>), las notas que no estén contempladas en el formato se agregarán libremente al mismo.</w:t>
      </w:r>
    </w:p>
    <w:p w14:paraId="2E6D76BB" w14:textId="5E8BE353" w:rsidR="007610BC" w:rsidRPr="004670CE" w:rsidRDefault="00AE1F6A" w:rsidP="007D1E76">
      <w:pPr>
        <w:jc w:val="both"/>
        <w:rPr>
          <w:rFonts w:asciiTheme="minorHAnsi" w:hAnsiTheme="minorHAnsi" w:cs="Calibri"/>
          <w:b/>
        </w:rPr>
      </w:pPr>
      <w:r w:rsidRPr="004670CE">
        <w:rPr>
          <w:rFonts w:asciiTheme="minorHAnsi" w:hAnsiTheme="minorHAnsi" w:cs="Calibri"/>
          <w:b/>
        </w:rPr>
        <w:t>Nota 2: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4670CE" w:rsidRDefault="007610BC" w:rsidP="007D1E76">
      <w:pPr>
        <w:pBdr>
          <w:bottom w:val="single" w:sz="12" w:space="1" w:color="auto"/>
        </w:pBdr>
        <w:jc w:val="both"/>
        <w:rPr>
          <w:rFonts w:asciiTheme="minorHAnsi" w:hAnsiTheme="minorHAnsi" w:cs="Calibri"/>
          <w:b/>
        </w:rPr>
      </w:pPr>
    </w:p>
    <w:p w14:paraId="547B7126" w14:textId="77777777" w:rsidR="007610BC" w:rsidRPr="004670CE" w:rsidRDefault="007610BC" w:rsidP="007610BC">
      <w:pPr>
        <w:spacing w:after="0" w:line="240" w:lineRule="auto"/>
        <w:jc w:val="both"/>
        <w:rPr>
          <w:rFonts w:asciiTheme="minorHAnsi" w:hAnsiTheme="minorHAnsi" w:cs="Calibri"/>
        </w:rPr>
      </w:pPr>
      <w:r w:rsidRPr="004670CE">
        <w:rPr>
          <w:rFonts w:asciiTheme="minorHAnsi" w:hAnsiTheme="minorHAnsi" w:cs="Calibri"/>
        </w:rPr>
        <w:t xml:space="preserve">De acuerdo al </w:t>
      </w:r>
      <w:r w:rsidRPr="004670CE">
        <w:rPr>
          <w:rFonts w:asciiTheme="minorHAnsi" w:hAnsiTheme="minorHAnsi" w:cs="Calibri"/>
          <w:b/>
        </w:rPr>
        <w:t>artículo 13 fracción VIII</w:t>
      </w:r>
      <w:r w:rsidRPr="004670CE">
        <w:rPr>
          <w:rFonts w:asciiTheme="minorHAnsi" w:hAnsiTheme="minorHAnsi" w:cs="Calibri"/>
        </w:rPr>
        <w:t xml:space="preserve">, de la Ley de Disciplina Financiera de las Entidades Federativas y los Municipios </w:t>
      </w:r>
      <w:r w:rsidRPr="004670CE">
        <w:rPr>
          <w:rFonts w:asciiTheme="minorHAnsi" w:hAnsiTheme="minorHAnsi" w:cs="Calibri"/>
          <w:b/>
        </w:rPr>
        <w:t>(LDF), «</w:t>
      </w:r>
      <w:r w:rsidRPr="004670CE">
        <w:rPr>
          <w:rFonts w:asciiTheme="minorHAnsi" w:hAnsiTheme="minorHAnsi" w:cs="Calibri"/>
        </w:rPr>
        <w:t>Una vez concluida la vigencia del Presupuesto de Egresos, sólo procederá realizar pagos con base en dicho presupuesto, por los conceptos efectivamente devengados en el año que corresponda y</w:t>
      </w:r>
    </w:p>
    <w:p w14:paraId="1EB0A54F" w14:textId="77777777" w:rsidR="007610BC" w:rsidRPr="004670CE" w:rsidRDefault="007610BC" w:rsidP="007610BC">
      <w:pPr>
        <w:spacing w:after="0" w:line="240" w:lineRule="auto"/>
        <w:jc w:val="both"/>
        <w:rPr>
          <w:rFonts w:asciiTheme="minorHAnsi" w:hAnsiTheme="minorHAnsi" w:cs="Calibri"/>
          <w:b/>
        </w:rPr>
      </w:pPr>
      <w:proofErr w:type="gramStart"/>
      <w:r w:rsidRPr="004670CE">
        <w:rPr>
          <w:rFonts w:asciiTheme="minorHAnsi" w:hAnsiTheme="minorHAnsi" w:cs="Calibri"/>
        </w:rPr>
        <w:t>que</w:t>
      </w:r>
      <w:proofErr w:type="gramEnd"/>
      <w:r w:rsidRPr="004670CE">
        <w:rPr>
          <w:rFonts w:asciiTheme="minorHAnsi" w:hAnsiTheme="minorHAnsi" w:cs="Calibri"/>
        </w:rPr>
        <w:t xml:space="preserve"> se hubieren registrado en el informe de cuentas por pagar y que integran el pasivo circulante al </w:t>
      </w:r>
      <w:r w:rsidRPr="004670CE">
        <w:rPr>
          <w:rFonts w:asciiTheme="minorHAnsi" w:hAnsiTheme="minorHAnsi" w:cs="Calibri"/>
          <w:b/>
        </w:rPr>
        <w:t>cierre</w:t>
      </w:r>
    </w:p>
    <w:p w14:paraId="79C28DC1" w14:textId="77777777" w:rsidR="007610BC" w:rsidRDefault="007610BC" w:rsidP="007610BC">
      <w:pPr>
        <w:spacing w:after="0" w:line="240" w:lineRule="auto"/>
        <w:jc w:val="both"/>
        <w:rPr>
          <w:rFonts w:asciiTheme="minorHAnsi" w:hAnsiTheme="minorHAnsi" w:cs="Calibri"/>
          <w:b/>
        </w:rPr>
      </w:pPr>
      <w:proofErr w:type="gramStart"/>
      <w:r w:rsidRPr="004670CE">
        <w:rPr>
          <w:rFonts w:asciiTheme="minorHAnsi" w:hAnsiTheme="minorHAnsi" w:cs="Calibri"/>
          <w:b/>
        </w:rPr>
        <w:t>del</w:t>
      </w:r>
      <w:proofErr w:type="gramEnd"/>
      <w:r w:rsidRPr="004670CE">
        <w:rPr>
          <w:rFonts w:asciiTheme="minorHAnsi" w:hAnsiTheme="minorHAnsi" w:cs="Calibri"/>
          <w:b/>
        </w:rPr>
        <w:t xml:space="preserve"> ejercicio</w:t>
      </w:r>
      <w:r w:rsidRPr="004670CE">
        <w:rPr>
          <w:rFonts w:asciiTheme="minorHAnsi" w:hAnsiTheme="minorHAnsi" w:cs="Calibri"/>
        </w:rPr>
        <w:t>.</w:t>
      </w:r>
      <w:r w:rsidRPr="004670CE">
        <w:rPr>
          <w:rFonts w:asciiTheme="minorHAnsi" w:hAnsiTheme="minorHAnsi" w:cs="Calibri"/>
          <w:b/>
        </w:rPr>
        <w:t>»</w:t>
      </w:r>
    </w:p>
    <w:p w14:paraId="6D1F87DB" w14:textId="77777777" w:rsidR="004670CE" w:rsidRDefault="004670CE" w:rsidP="007610BC">
      <w:pPr>
        <w:spacing w:after="0" w:line="240" w:lineRule="auto"/>
        <w:jc w:val="both"/>
        <w:rPr>
          <w:rFonts w:asciiTheme="minorHAnsi" w:hAnsiTheme="minorHAnsi" w:cs="Calibri"/>
          <w:b/>
        </w:rPr>
      </w:pPr>
    </w:p>
    <w:p w14:paraId="6DABDEDB" w14:textId="77777777" w:rsidR="004670CE" w:rsidRDefault="004670CE" w:rsidP="007610BC">
      <w:pPr>
        <w:spacing w:after="0" w:line="240" w:lineRule="auto"/>
        <w:jc w:val="both"/>
        <w:rPr>
          <w:rFonts w:asciiTheme="minorHAnsi" w:hAnsiTheme="minorHAnsi" w:cs="Calibri"/>
          <w:b/>
        </w:rPr>
      </w:pPr>
    </w:p>
    <w:p w14:paraId="759172F6" w14:textId="77777777" w:rsidR="004670CE" w:rsidRDefault="004670CE" w:rsidP="007610BC">
      <w:pPr>
        <w:spacing w:after="0" w:line="240" w:lineRule="auto"/>
        <w:jc w:val="both"/>
        <w:rPr>
          <w:rFonts w:asciiTheme="minorHAnsi" w:hAnsiTheme="minorHAnsi" w:cs="Calibri"/>
          <w:b/>
        </w:rPr>
      </w:pPr>
    </w:p>
    <w:p w14:paraId="67F44DDD" w14:textId="77777777" w:rsidR="004670CE" w:rsidRDefault="004670CE" w:rsidP="007610BC">
      <w:pPr>
        <w:spacing w:after="0" w:line="240" w:lineRule="auto"/>
        <w:jc w:val="both"/>
        <w:rPr>
          <w:rFonts w:asciiTheme="minorHAnsi" w:hAnsiTheme="minorHAnsi" w:cs="Calibri"/>
          <w:b/>
        </w:rPr>
      </w:pPr>
    </w:p>
    <w:p w14:paraId="225BF2ED" w14:textId="77777777" w:rsidR="004670CE" w:rsidRDefault="004670CE" w:rsidP="007610BC">
      <w:pPr>
        <w:spacing w:after="0" w:line="240" w:lineRule="auto"/>
        <w:jc w:val="both"/>
        <w:rPr>
          <w:rFonts w:asciiTheme="minorHAnsi" w:hAnsiTheme="minorHAnsi" w:cs="Calibri"/>
          <w:b/>
        </w:rPr>
      </w:pPr>
    </w:p>
    <w:p w14:paraId="3C832732" w14:textId="77777777" w:rsidR="004670CE" w:rsidRDefault="004670CE" w:rsidP="007610BC">
      <w:pPr>
        <w:spacing w:after="0" w:line="240" w:lineRule="auto"/>
        <w:jc w:val="both"/>
        <w:rPr>
          <w:rFonts w:asciiTheme="minorHAnsi" w:hAnsiTheme="minorHAnsi" w:cs="Calibri"/>
          <w:b/>
        </w:rPr>
      </w:pPr>
    </w:p>
    <w:p w14:paraId="0E836C61" w14:textId="77777777" w:rsidR="004670CE" w:rsidRDefault="004670CE" w:rsidP="007610BC">
      <w:pPr>
        <w:spacing w:after="0" w:line="240" w:lineRule="auto"/>
        <w:jc w:val="both"/>
        <w:rPr>
          <w:rFonts w:asciiTheme="minorHAnsi" w:hAnsiTheme="minorHAnsi" w:cs="Calibri"/>
          <w:b/>
        </w:rPr>
      </w:pPr>
    </w:p>
    <w:p w14:paraId="62E17617" w14:textId="77777777" w:rsidR="004670CE" w:rsidRPr="004670CE" w:rsidRDefault="004670CE" w:rsidP="007610BC">
      <w:pPr>
        <w:spacing w:after="0" w:line="240" w:lineRule="auto"/>
        <w:jc w:val="both"/>
        <w:rPr>
          <w:rFonts w:asciiTheme="minorHAnsi" w:hAnsiTheme="minorHAnsi" w:cs="Calibri"/>
          <w:b/>
        </w:rPr>
      </w:pPr>
    </w:p>
    <w:p w14:paraId="37C51EF3" w14:textId="77777777" w:rsidR="007610BC" w:rsidRPr="004670CE" w:rsidRDefault="007610BC" w:rsidP="007610BC">
      <w:pPr>
        <w:spacing w:after="0" w:line="240" w:lineRule="auto"/>
        <w:jc w:val="both"/>
        <w:rPr>
          <w:rFonts w:asciiTheme="minorHAnsi" w:hAnsiTheme="minorHAnsi" w:cs="Calibri"/>
        </w:rPr>
      </w:pPr>
    </w:p>
    <w:p w14:paraId="2041113E" w14:textId="77777777" w:rsidR="007610BC" w:rsidRPr="004670CE" w:rsidRDefault="007610BC" w:rsidP="007610BC">
      <w:pPr>
        <w:spacing w:after="0" w:line="240" w:lineRule="auto"/>
        <w:jc w:val="both"/>
        <w:rPr>
          <w:rFonts w:asciiTheme="minorHAnsi" w:hAnsiTheme="minorHAnsi" w:cs="Calibri"/>
        </w:rPr>
      </w:pPr>
      <w:r w:rsidRPr="004670CE">
        <w:rPr>
          <w:rFonts w:asciiTheme="minorHAnsi" w:hAnsiTheme="minorHAnsi" w:cs="Calibri"/>
        </w:rPr>
        <w:lastRenderedPageBreak/>
        <w:t>Propuesta de cedula:</w:t>
      </w:r>
    </w:p>
    <w:p w14:paraId="7B3F3D81" w14:textId="77777777" w:rsidR="007610BC" w:rsidRPr="004670CE" w:rsidRDefault="007610BC" w:rsidP="007610BC">
      <w:pPr>
        <w:spacing w:after="0" w:line="240" w:lineRule="auto"/>
        <w:jc w:val="both"/>
        <w:rPr>
          <w:rFonts w:asciiTheme="minorHAnsi" w:hAnsiTheme="minorHAnsi" w:cs="Calibri"/>
          <w:b/>
        </w:rPr>
      </w:pPr>
      <w:r w:rsidRPr="004670CE">
        <w:rPr>
          <w:rFonts w:asciiTheme="minorHAnsi" w:hAnsiTheme="minorHAnsi"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895"/>
        <w:gridCol w:w="4111"/>
        <w:gridCol w:w="904"/>
        <w:gridCol w:w="1134"/>
        <w:gridCol w:w="1275"/>
        <w:gridCol w:w="1193"/>
      </w:tblGrid>
      <w:tr w:rsidR="007610BC" w:rsidRPr="004670CE"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4670CE" w:rsidRDefault="007610BC" w:rsidP="00D513DE">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4670CE" w:rsidRDefault="007610BC" w:rsidP="00D513DE">
            <w:pPr>
              <w:spacing w:after="0" w:line="240" w:lineRule="auto"/>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4670CE" w:rsidRDefault="007610BC" w:rsidP="00D513DE">
            <w:pPr>
              <w:spacing w:after="0" w:line="240" w:lineRule="auto"/>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4670CE" w:rsidRDefault="007610BC" w:rsidP="00D513DE">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4670CE" w:rsidRDefault="007610BC" w:rsidP="00D513DE">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4670CE" w:rsidRDefault="007610BC" w:rsidP="00D513DE">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Etiquetado</w:t>
            </w:r>
          </w:p>
        </w:tc>
      </w:tr>
      <w:tr w:rsidR="007610BC" w:rsidRPr="004670CE"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182E12"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FE0B68D" w14:textId="2E257B55" w:rsidR="007610BC" w:rsidRPr="004670CE" w:rsidRDefault="00044B51"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D541E7F"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r w:rsidR="007610BC" w:rsidRPr="004670CE"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4670CE" w:rsidRDefault="007610BC" w:rsidP="00D513DE">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4670CE" w:rsidRDefault="007610BC" w:rsidP="00D513DE">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24B65423"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4670CE" w:rsidRDefault="007610BC" w:rsidP="00D513DE">
            <w:pPr>
              <w:spacing w:after="0" w:line="240" w:lineRule="auto"/>
              <w:jc w:val="center"/>
              <w:rPr>
                <w:rFonts w:asciiTheme="minorHAnsi" w:eastAsia="Times New Roman" w:hAnsiTheme="minorHAnsi" w:cstheme="minorHAnsi"/>
                <w:color w:val="000000"/>
                <w:lang w:eastAsia="es-MX"/>
              </w:rPr>
            </w:pPr>
          </w:p>
        </w:tc>
      </w:tr>
    </w:tbl>
    <w:p w14:paraId="6C5F6922" w14:textId="77777777" w:rsidR="007610BC" w:rsidRPr="004670CE" w:rsidRDefault="007610BC" w:rsidP="007610BC">
      <w:pPr>
        <w:spacing w:after="0" w:line="240" w:lineRule="auto"/>
        <w:jc w:val="both"/>
        <w:rPr>
          <w:rFonts w:asciiTheme="minorHAnsi" w:hAnsiTheme="minorHAnsi" w:cs="Calibri"/>
          <w:b/>
        </w:rPr>
      </w:pPr>
    </w:p>
    <w:p w14:paraId="23511FF6" w14:textId="77777777" w:rsidR="007610BC" w:rsidRPr="004670CE" w:rsidRDefault="007610BC" w:rsidP="007D1E76">
      <w:pPr>
        <w:jc w:val="both"/>
        <w:rPr>
          <w:rFonts w:asciiTheme="minorHAnsi" w:hAnsiTheme="minorHAnsi" w:cs="Calibri"/>
        </w:rPr>
      </w:pPr>
    </w:p>
    <w:p w14:paraId="0628DC55" w14:textId="77777777" w:rsidR="004670CE" w:rsidRDefault="004670CE">
      <w:pPr>
        <w:jc w:val="both"/>
        <w:rPr>
          <w:rFonts w:asciiTheme="minorHAnsi" w:hAnsiTheme="minorHAnsi" w:cs="Calibri"/>
        </w:rPr>
      </w:pPr>
    </w:p>
    <w:p w14:paraId="47D6C429" w14:textId="77777777" w:rsidR="00E07654" w:rsidRPr="004670CE" w:rsidRDefault="00E07654">
      <w:pPr>
        <w:jc w:val="both"/>
        <w:rPr>
          <w:rFonts w:asciiTheme="minorHAnsi" w:hAnsiTheme="minorHAnsi" w:cs="Calibri"/>
        </w:rPr>
      </w:pPr>
    </w:p>
    <w:sectPr w:rsidR="00E07654" w:rsidRPr="004670CE" w:rsidSect="00657009">
      <w:headerReference w:type="default" r:id="rId13"/>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D134" w14:textId="77777777" w:rsidR="004A58C8" w:rsidRDefault="004A58C8" w:rsidP="00E00323">
      <w:pPr>
        <w:spacing w:after="0" w:line="240" w:lineRule="auto"/>
      </w:pPr>
      <w:r>
        <w:separator/>
      </w:r>
    </w:p>
  </w:endnote>
  <w:endnote w:type="continuationSeparator" w:id="0">
    <w:p w14:paraId="611F8E82" w14:textId="77777777" w:rsidR="004A58C8" w:rsidRDefault="004A58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9F6E" w14:textId="77777777" w:rsidR="004A58C8" w:rsidRDefault="004A58C8" w:rsidP="00E00323">
      <w:pPr>
        <w:spacing w:after="0" w:line="240" w:lineRule="auto"/>
      </w:pPr>
      <w:r>
        <w:separator/>
      </w:r>
    </w:p>
  </w:footnote>
  <w:footnote w:type="continuationSeparator" w:id="0">
    <w:p w14:paraId="3405229E" w14:textId="77777777" w:rsidR="004A58C8" w:rsidRDefault="004A58C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FB05" w14:textId="77777777" w:rsidR="00466C7F" w:rsidRDefault="00466C7F" w:rsidP="00466C7F">
    <w:pPr>
      <w:jc w:val="center"/>
    </w:pPr>
    <w:r>
      <w:t>INSTITUTO DE INFRAESTRUCTURA FÍSICA EDUCATIVA DE GUANAJUATO</w:t>
    </w:r>
  </w:p>
  <w:p w14:paraId="175C548F" w14:textId="7701833C" w:rsidR="00154BA3" w:rsidRDefault="00154BA3" w:rsidP="00154B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4713"/>
    <w:multiLevelType w:val="hybridMultilevel"/>
    <w:tmpl w:val="33DAB15C"/>
    <w:lvl w:ilvl="0" w:tplc="5B4C1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1C370F"/>
    <w:multiLevelType w:val="hybridMultilevel"/>
    <w:tmpl w:val="C6403C0E"/>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4B51"/>
    <w:rsid w:val="00091CE6"/>
    <w:rsid w:val="000B7810"/>
    <w:rsid w:val="00137EB7"/>
    <w:rsid w:val="00154BA3"/>
    <w:rsid w:val="001973A2"/>
    <w:rsid w:val="001C75F2"/>
    <w:rsid w:val="001D2063"/>
    <w:rsid w:val="00414EC9"/>
    <w:rsid w:val="00427743"/>
    <w:rsid w:val="00435A87"/>
    <w:rsid w:val="00466C7F"/>
    <w:rsid w:val="004670CE"/>
    <w:rsid w:val="0048506D"/>
    <w:rsid w:val="004A58C8"/>
    <w:rsid w:val="00522D61"/>
    <w:rsid w:val="005D3E43"/>
    <w:rsid w:val="005E231E"/>
    <w:rsid w:val="00657009"/>
    <w:rsid w:val="00681C79"/>
    <w:rsid w:val="007610BC"/>
    <w:rsid w:val="007714AB"/>
    <w:rsid w:val="007D1E76"/>
    <w:rsid w:val="0086459F"/>
    <w:rsid w:val="00871393"/>
    <w:rsid w:val="008862D8"/>
    <w:rsid w:val="008A25F7"/>
    <w:rsid w:val="008E076C"/>
    <w:rsid w:val="00AA41E5"/>
    <w:rsid w:val="00AE1F6A"/>
    <w:rsid w:val="00B50A20"/>
    <w:rsid w:val="00B71BB6"/>
    <w:rsid w:val="00D13C44"/>
    <w:rsid w:val="00D975B1"/>
    <w:rsid w:val="00E00323"/>
    <w:rsid w:val="00E07654"/>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paragraph" w:customStyle="1" w:styleId="Default">
    <w:name w:val="Default"/>
    <w:rsid w:val="00B50A20"/>
    <w:pPr>
      <w:autoSpaceDE w:val="0"/>
      <w:autoSpaceDN w:val="0"/>
      <w:adjustRightInd w:val="0"/>
    </w:pPr>
    <w:rPr>
      <w:rFonts w:ascii="Arial" w:hAnsi="Arial" w:cs="Arial"/>
      <w:color w:val="000000"/>
      <w:sz w:val="24"/>
      <w:szCs w:val="24"/>
    </w:rPr>
  </w:style>
  <w:style w:type="character" w:customStyle="1" w:styleId="PrrafodelistaCar">
    <w:name w:val="Párrafo de lista Car"/>
    <w:basedOn w:val="Fuentedeprrafopredeter"/>
    <w:link w:val="Prrafodelista"/>
    <w:uiPriority w:val="34"/>
    <w:locked/>
    <w:rsid w:val="00B50A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77FB90F-6F96-456F-9FD0-EE190512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3536</Words>
  <Characters>19453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María de Lourdes Pérez Castañeda</cp:lastModifiedBy>
  <cp:revision>16</cp:revision>
  <dcterms:created xsi:type="dcterms:W3CDTF">2017-01-12T05:27:00Z</dcterms:created>
  <dcterms:modified xsi:type="dcterms:W3CDTF">2018-02-16T16:21:00Z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